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3073"/>
        <w:tblW w:w="11183" w:type="dxa"/>
        <w:tblLook w:val="04A0" w:firstRow="1" w:lastRow="0" w:firstColumn="1" w:lastColumn="0" w:noHBand="0" w:noVBand="1"/>
      </w:tblPr>
      <w:tblGrid>
        <w:gridCol w:w="1716"/>
        <w:gridCol w:w="9467"/>
      </w:tblGrid>
      <w:tr w:rsidR="00FE445E" w:rsidTr="00694D75">
        <w:trPr>
          <w:trHeight w:val="991"/>
        </w:trPr>
        <w:tc>
          <w:tcPr>
            <w:tcW w:w="1716" w:type="dxa"/>
            <w:shd w:val="clear" w:color="auto" w:fill="BDD6EE" w:themeFill="accent1" w:themeFillTint="66"/>
          </w:tcPr>
          <w:p w:rsidR="00FE445E" w:rsidRPr="00EB39B2" w:rsidRDefault="00FE445E" w:rsidP="00FE445E">
            <w:pPr>
              <w:rPr>
                <w:b/>
              </w:rPr>
            </w:pPr>
            <w:r w:rsidRPr="00EB39B2">
              <w:rPr>
                <w:b/>
              </w:rPr>
              <w:t>Segment #</w:t>
            </w:r>
          </w:p>
        </w:tc>
        <w:tc>
          <w:tcPr>
            <w:tcW w:w="9467" w:type="dxa"/>
            <w:shd w:val="clear" w:color="auto" w:fill="BDD6EE" w:themeFill="accent1" w:themeFillTint="66"/>
          </w:tcPr>
          <w:p w:rsidR="00FE445E" w:rsidRPr="00694D75" w:rsidRDefault="00FE445E" w:rsidP="00FE445E">
            <w:pPr>
              <w:rPr>
                <w:b/>
                <w:sz w:val="28"/>
                <w:szCs w:val="28"/>
              </w:rPr>
            </w:pPr>
            <w:r w:rsidRPr="00694D75">
              <w:rPr>
                <w:b/>
                <w:sz w:val="28"/>
                <w:szCs w:val="28"/>
              </w:rPr>
              <w:t>1 – Hackensack River to Route 440</w:t>
            </w:r>
          </w:p>
        </w:tc>
      </w:tr>
      <w:tr w:rsidR="00FE445E" w:rsidTr="00EE72A6">
        <w:trPr>
          <w:trHeight w:val="991"/>
        </w:trPr>
        <w:tc>
          <w:tcPr>
            <w:tcW w:w="1716" w:type="dxa"/>
          </w:tcPr>
          <w:p w:rsidR="00FE445E" w:rsidRPr="00EB39B2" w:rsidRDefault="00FE445E" w:rsidP="00FE445E">
            <w:pPr>
              <w:rPr>
                <w:b/>
              </w:rPr>
            </w:pPr>
            <w:r w:rsidRPr="00EB39B2">
              <w:rPr>
                <w:b/>
              </w:rPr>
              <w:t>Segment Description</w:t>
            </w:r>
          </w:p>
        </w:tc>
        <w:tc>
          <w:tcPr>
            <w:tcW w:w="9467" w:type="dxa"/>
          </w:tcPr>
          <w:p w:rsidR="00FE445E" w:rsidRDefault="00FE445E" w:rsidP="00FE445E">
            <w:r>
              <w:t>Largely unpaved section of greenway that travels from the Hackensack River (within tidelands), adjacent to several chromate production waste sites and a commercial shopping center before reaching Route 440.</w:t>
            </w:r>
          </w:p>
        </w:tc>
      </w:tr>
      <w:tr w:rsidR="00FE445E" w:rsidTr="00EE72A6">
        <w:trPr>
          <w:trHeight w:val="991"/>
        </w:trPr>
        <w:tc>
          <w:tcPr>
            <w:tcW w:w="1716" w:type="dxa"/>
          </w:tcPr>
          <w:p w:rsidR="00FE445E" w:rsidRPr="00EB39B2" w:rsidRDefault="00FE445E" w:rsidP="00FE445E">
            <w:pPr>
              <w:rPr>
                <w:b/>
              </w:rPr>
            </w:pPr>
            <w:r w:rsidRPr="00EB39B2">
              <w:rPr>
                <w:b/>
              </w:rPr>
              <w:t>CEA</w:t>
            </w:r>
          </w:p>
        </w:tc>
        <w:tc>
          <w:tcPr>
            <w:tcW w:w="9467" w:type="dxa"/>
          </w:tcPr>
          <w:p w:rsidR="00FE445E" w:rsidRDefault="00FE445E" w:rsidP="00FE445E">
            <w:r>
              <w:t xml:space="preserve">Block 18001, Lot 6 is a 5+ acre lot adjacent to north of proposed greenway and is associated with Hudson County Chromate (HCC) Site 71.  CEA is for chromium and hexavalent chromium.  </w:t>
            </w:r>
          </w:p>
        </w:tc>
      </w:tr>
      <w:tr w:rsidR="00FE445E" w:rsidTr="00EE72A6">
        <w:trPr>
          <w:trHeight w:val="991"/>
        </w:trPr>
        <w:tc>
          <w:tcPr>
            <w:tcW w:w="1716" w:type="dxa"/>
          </w:tcPr>
          <w:p w:rsidR="00FE445E" w:rsidRPr="00EB39B2" w:rsidRDefault="00FE445E" w:rsidP="00FE445E">
            <w:pPr>
              <w:rPr>
                <w:b/>
              </w:rPr>
            </w:pPr>
            <w:r w:rsidRPr="00EB39B2">
              <w:rPr>
                <w:b/>
              </w:rPr>
              <w:t>Deed Notice</w:t>
            </w:r>
          </w:p>
        </w:tc>
        <w:tc>
          <w:tcPr>
            <w:tcW w:w="9467" w:type="dxa"/>
          </w:tcPr>
          <w:p w:rsidR="00FE445E" w:rsidRDefault="00FE445E" w:rsidP="00FE445E">
            <w:r>
              <w:t>None</w:t>
            </w:r>
          </w:p>
        </w:tc>
      </w:tr>
      <w:tr w:rsidR="00FE445E" w:rsidTr="00EE72A6">
        <w:trPr>
          <w:trHeight w:val="991"/>
        </w:trPr>
        <w:tc>
          <w:tcPr>
            <w:tcW w:w="1716" w:type="dxa"/>
          </w:tcPr>
          <w:p w:rsidR="00FE445E" w:rsidRPr="00EB39B2" w:rsidRDefault="00FE445E" w:rsidP="00FE445E">
            <w:pPr>
              <w:rPr>
                <w:b/>
              </w:rPr>
            </w:pPr>
            <w:r w:rsidRPr="00EB39B2">
              <w:rPr>
                <w:b/>
              </w:rPr>
              <w:t>NJEMS</w:t>
            </w:r>
          </w:p>
        </w:tc>
        <w:tc>
          <w:tcPr>
            <w:tcW w:w="9467" w:type="dxa"/>
          </w:tcPr>
          <w:p w:rsidR="00FE445E" w:rsidRDefault="00FE445E" w:rsidP="00FE445E">
            <w:r>
              <w:t>Hudson Mall Laundry and Lowes of Jersey City are hazardous waste generators occupying Block 16001, Lot 3.  Remainder of entries related to parcel inclusion on HCC sites.</w:t>
            </w:r>
          </w:p>
        </w:tc>
      </w:tr>
      <w:tr w:rsidR="00FE445E" w:rsidTr="00EE72A6">
        <w:trPr>
          <w:trHeight w:val="991"/>
        </w:trPr>
        <w:tc>
          <w:tcPr>
            <w:tcW w:w="1716" w:type="dxa"/>
          </w:tcPr>
          <w:p w:rsidR="00FE445E" w:rsidRPr="00EB39B2" w:rsidRDefault="00FE445E" w:rsidP="00FE445E">
            <w:pPr>
              <w:rPr>
                <w:b/>
              </w:rPr>
            </w:pPr>
            <w:r w:rsidRPr="00EB39B2">
              <w:rPr>
                <w:b/>
              </w:rPr>
              <w:t>KCSL</w:t>
            </w:r>
          </w:p>
        </w:tc>
        <w:tc>
          <w:tcPr>
            <w:tcW w:w="9467" w:type="dxa"/>
          </w:tcPr>
          <w:p w:rsidR="00FE445E" w:rsidRDefault="00FE445E" w:rsidP="00FE445E">
            <w:r>
              <w:t>In addition to HCC Site 71 described in the CEA section above, HCC Sites 70 (Block 18001, Lot 4), 130 (Block 18001, Lot 3), and 68/69 (Block 16001, Lot 2) are all in close proximity to the greenway.</w:t>
            </w:r>
          </w:p>
        </w:tc>
      </w:tr>
      <w:tr w:rsidR="00FE445E" w:rsidTr="00EE72A6">
        <w:trPr>
          <w:trHeight w:val="991"/>
        </w:trPr>
        <w:tc>
          <w:tcPr>
            <w:tcW w:w="1716" w:type="dxa"/>
          </w:tcPr>
          <w:p w:rsidR="00FE445E" w:rsidRPr="00EB39B2" w:rsidRDefault="00FE445E" w:rsidP="00FE445E">
            <w:pPr>
              <w:rPr>
                <w:b/>
              </w:rPr>
            </w:pPr>
            <w:r w:rsidRPr="00EB39B2">
              <w:rPr>
                <w:b/>
              </w:rPr>
              <w:t>Tidelands</w:t>
            </w:r>
          </w:p>
        </w:tc>
        <w:tc>
          <w:tcPr>
            <w:tcW w:w="9467" w:type="dxa"/>
          </w:tcPr>
          <w:p w:rsidR="00FE445E" w:rsidRDefault="00FE445E" w:rsidP="00FE445E">
            <w:r>
              <w:t>Approximately 200 feet of the westernmost portion of the greenway is west of the Tidelands Line, or within the Tidelands.</w:t>
            </w:r>
          </w:p>
        </w:tc>
      </w:tr>
      <w:tr w:rsidR="00E6067D" w:rsidTr="00EE72A6">
        <w:trPr>
          <w:trHeight w:val="991"/>
        </w:trPr>
        <w:tc>
          <w:tcPr>
            <w:tcW w:w="1716" w:type="dxa"/>
          </w:tcPr>
          <w:p w:rsidR="00E6067D" w:rsidRPr="00EB39B2" w:rsidRDefault="00E6067D" w:rsidP="00FE445E">
            <w:pPr>
              <w:rPr>
                <w:b/>
              </w:rPr>
            </w:pPr>
            <w:r>
              <w:rPr>
                <w:b/>
              </w:rPr>
              <w:t>Historic Fill</w:t>
            </w:r>
          </w:p>
        </w:tc>
        <w:tc>
          <w:tcPr>
            <w:tcW w:w="9467" w:type="dxa"/>
          </w:tcPr>
          <w:p w:rsidR="00E6067D" w:rsidRDefault="00E6067D" w:rsidP="00677BCB">
            <w:r>
              <w:t xml:space="preserve">The entirety of this portion of the greenway lies </w:t>
            </w:r>
            <w:r w:rsidR="00677BCB">
              <w:t xml:space="preserve">within a </w:t>
            </w:r>
            <w:r>
              <w:t>mapped historic fill.</w:t>
            </w:r>
            <w:r w:rsidR="00677BCB">
              <w:t xml:space="preserve"> area</w:t>
            </w:r>
          </w:p>
        </w:tc>
      </w:tr>
      <w:tr w:rsidR="00FE445E" w:rsidTr="00EE72A6">
        <w:trPr>
          <w:trHeight w:val="991"/>
        </w:trPr>
        <w:tc>
          <w:tcPr>
            <w:tcW w:w="1716" w:type="dxa"/>
          </w:tcPr>
          <w:p w:rsidR="00FE445E" w:rsidRPr="00EB39B2" w:rsidRDefault="00FE445E" w:rsidP="00FE445E">
            <w:pPr>
              <w:rPr>
                <w:b/>
              </w:rPr>
            </w:pPr>
            <w:r>
              <w:rPr>
                <w:b/>
              </w:rPr>
              <w:t>Conclusions</w:t>
            </w:r>
          </w:p>
        </w:tc>
        <w:tc>
          <w:tcPr>
            <w:tcW w:w="9467" w:type="dxa"/>
          </w:tcPr>
          <w:p w:rsidR="00FE445E" w:rsidRDefault="00FE445E" w:rsidP="00677BCB">
            <w:r>
              <w:t>Considering</w:t>
            </w:r>
            <w:r w:rsidR="00677BCB">
              <w:t xml:space="preserve"> the chromium and historic fill issues in the area, additional investigation and remediation is warranted.</w:t>
            </w:r>
          </w:p>
        </w:tc>
      </w:tr>
    </w:tbl>
    <w:p w:rsidR="009061F7" w:rsidRDefault="009061F7" w:rsidP="00FE445E">
      <w:pPr>
        <w:rPr>
          <w:noProof/>
        </w:rPr>
      </w:pPr>
      <w:r>
        <w:rPr>
          <w:noProof/>
        </w:rPr>
        <w:br w:type="page"/>
      </w:r>
      <w:bookmarkStart w:id="0" w:name="_GoBack"/>
      <w:bookmarkEnd w:id="0"/>
    </w:p>
    <w:tbl>
      <w:tblPr>
        <w:tblStyle w:val="TableGrid"/>
        <w:tblpPr w:leftFromText="180" w:rightFromText="180" w:vertAnchor="page" w:horzAnchor="margin" w:tblpY="2105"/>
        <w:tblW w:w="11183" w:type="dxa"/>
        <w:tblLook w:val="04A0" w:firstRow="1" w:lastRow="0" w:firstColumn="1" w:lastColumn="0" w:noHBand="0" w:noVBand="1"/>
      </w:tblPr>
      <w:tblGrid>
        <w:gridCol w:w="1716"/>
        <w:gridCol w:w="9467"/>
      </w:tblGrid>
      <w:tr w:rsidR="00BB27A3" w:rsidTr="00694D75">
        <w:trPr>
          <w:trHeight w:val="991"/>
        </w:trPr>
        <w:tc>
          <w:tcPr>
            <w:tcW w:w="1716" w:type="dxa"/>
            <w:shd w:val="clear" w:color="auto" w:fill="BDD6EE" w:themeFill="accent1" w:themeFillTint="66"/>
          </w:tcPr>
          <w:p w:rsidR="00BB27A3" w:rsidRPr="00EB39B2" w:rsidRDefault="00BB27A3" w:rsidP="00BB27A3">
            <w:pPr>
              <w:rPr>
                <w:b/>
              </w:rPr>
            </w:pPr>
            <w:r w:rsidRPr="00EB39B2">
              <w:rPr>
                <w:b/>
              </w:rPr>
              <w:lastRenderedPageBreak/>
              <w:t>Segment #</w:t>
            </w:r>
          </w:p>
        </w:tc>
        <w:tc>
          <w:tcPr>
            <w:tcW w:w="9467" w:type="dxa"/>
            <w:shd w:val="clear" w:color="auto" w:fill="BDD6EE" w:themeFill="accent1" w:themeFillTint="66"/>
          </w:tcPr>
          <w:p w:rsidR="00BB27A3" w:rsidRPr="00694D75" w:rsidRDefault="00BB27A3" w:rsidP="00BB27A3">
            <w:pPr>
              <w:rPr>
                <w:b/>
                <w:sz w:val="28"/>
                <w:szCs w:val="28"/>
              </w:rPr>
            </w:pPr>
            <w:r w:rsidRPr="00694D75">
              <w:rPr>
                <w:b/>
                <w:sz w:val="28"/>
                <w:szCs w:val="28"/>
              </w:rPr>
              <w:t>2 – Route 440 to Danforth Avenue</w:t>
            </w:r>
          </w:p>
        </w:tc>
      </w:tr>
      <w:tr w:rsidR="00BB27A3" w:rsidTr="00BB27A3">
        <w:trPr>
          <w:trHeight w:val="991"/>
        </w:trPr>
        <w:tc>
          <w:tcPr>
            <w:tcW w:w="1716" w:type="dxa"/>
          </w:tcPr>
          <w:p w:rsidR="00BB27A3" w:rsidRPr="00EB39B2" w:rsidRDefault="00BB27A3" w:rsidP="00BB27A3">
            <w:pPr>
              <w:rPr>
                <w:b/>
              </w:rPr>
            </w:pPr>
            <w:r w:rsidRPr="00EB39B2">
              <w:rPr>
                <w:b/>
              </w:rPr>
              <w:t>Segment Description</w:t>
            </w:r>
          </w:p>
        </w:tc>
        <w:tc>
          <w:tcPr>
            <w:tcW w:w="9467" w:type="dxa"/>
          </w:tcPr>
          <w:p w:rsidR="00BB27A3" w:rsidRDefault="00BB27A3" w:rsidP="00BB27A3">
            <w:r>
              <w:t xml:space="preserve">The entirety of this route is paved.  Twenty-six parcels are on the known contaminated site list (KCSL) on this portion of the greenway and include gas stations, an automobile body shop, automotive repair facilities, and </w:t>
            </w:r>
            <w:r w:rsidR="00677BCB">
              <w:t xml:space="preserve">several </w:t>
            </w:r>
            <w:r>
              <w:t xml:space="preserve">Hudson County Chromate (HCC) sites.  </w:t>
            </w:r>
          </w:p>
        </w:tc>
      </w:tr>
      <w:tr w:rsidR="00BB27A3" w:rsidTr="00BB27A3">
        <w:trPr>
          <w:trHeight w:val="991"/>
        </w:trPr>
        <w:tc>
          <w:tcPr>
            <w:tcW w:w="1716" w:type="dxa"/>
          </w:tcPr>
          <w:p w:rsidR="00BB27A3" w:rsidRPr="00EB39B2" w:rsidRDefault="00BB27A3" w:rsidP="00BB27A3">
            <w:pPr>
              <w:rPr>
                <w:b/>
              </w:rPr>
            </w:pPr>
            <w:r w:rsidRPr="00EB39B2">
              <w:rPr>
                <w:b/>
              </w:rPr>
              <w:t>CEA</w:t>
            </w:r>
          </w:p>
        </w:tc>
        <w:tc>
          <w:tcPr>
            <w:tcW w:w="9467" w:type="dxa"/>
          </w:tcPr>
          <w:p w:rsidR="00BB27A3" w:rsidRDefault="00BB27A3" w:rsidP="00BB27A3">
            <w:r>
              <w:t xml:space="preserve">Several CEAs exist along segment #2, the largest of which is associated with HCC sites located along the Hackensack River.  This CEA crosses the Greenway and travels beyond the eastern limit of SR 440.  Other CEAs </w:t>
            </w:r>
            <w:r w:rsidR="00677BCB">
              <w:t xml:space="preserve">along this segment </w:t>
            </w:r>
            <w:r>
              <w:t>are associated with groundwater contamination due to historic fill.</w:t>
            </w:r>
          </w:p>
        </w:tc>
      </w:tr>
      <w:tr w:rsidR="00BB27A3" w:rsidTr="00BB27A3">
        <w:trPr>
          <w:trHeight w:val="991"/>
        </w:trPr>
        <w:tc>
          <w:tcPr>
            <w:tcW w:w="1716" w:type="dxa"/>
          </w:tcPr>
          <w:p w:rsidR="00BB27A3" w:rsidRPr="00EB39B2" w:rsidRDefault="00BB27A3" w:rsidP="00BB27A3">
            <w:pPr>
              <w:rPr>
                <w:b/>
              </w:rPr>
            </w:pPr>
            <w:r w:rsidRPr="00EB39B2">
              <w:rPr>
                <w:b/>
              </w:rPr>
              <w:t>Deed Notice</w:t>
            </w:r>
          </w:p>
        </w:tc>
        <w:tc>
          <w:tcPr>
            <w:tcW w:w="9467" w:type="dxa"/>
          </w:tcPr>
          <w:p w:rsidR="00BB27A3" w:rsidRDefault="00BB27A3" w:rsidP="00BB27A3">
            <w:r>
              <w:t xml:space="preserve">Numerous deed notices are also associated with this segment and include contaminants such as tetrachloroethylene and historic fill.   </w:t>
            </w:r>
          </w:p>
        </w:tc>
      </w:tr>
      <w:tr w:rsidR="00BB27A3" w:rsidTr="00BB27A3">
        <w:trPr>
          <w:trHeight w:val="991"/>
        </w:trPr>
        <w:tc>
          <w:tcPr>
            <w:tcW w:w="1716" w:type="dxa"/>
          </w:tcPr>
          <w:p w:rsidR="00BB27A3" w:rsidRPr="00EB39B2" w:rsidRDefault="00BB27A3" w:rsidP="00BB27A3">
            <w:pPr>
              <w:rPr>
                <w:b/>
              </w:rPr>
            </w:pPr>
            <w:r w:rsidRPr="00EB39B2">
              <w:rPr>
                <w:b/>
              </w:rPr>
              <w:t>NJEMS</w:t>
            </w:r>
          </w:p>
        </w:tc>
        <w:tc>
          <w:tcPr>
            <w:tcW w:w="9467" w:type="dxa"/>
          </w:tcPr>
          <w:p w:rsidR="00BB27A3" w:rsidRDefault="00BB27A3" w:rsidP="00BB27A3">
            <w:r>
              <w:t>The majority of NJEMS entries identified sites’ inclusion in the NJDEP’s Site Remediation database, land use permitting, and sites’ statuses as hazardous waste generators.</w:t>
            </w:r>
          </w:p>
        </w:tc>
      </w:tr>
      <w:tr w:rsidR="00BB27A3" w:rsidTr="00BB27A3">
        <w:trPr>
          <w:trHeight w:val="991"/>
        </w:trPr>
        <w:tc>
          <w:tcPr>
            <w:tcW w:w="1716" w:type="dxa"/>
          </w:tcPr>
          <w:p w:rsidR="00BB27A3" w:rsidRPr="00EB39B2" w:rsidRDefault="00BB27A3" w:rsidP="00BB27A3">
            <w:pPr>
              <w:rPr>
                <w:b/>
              </w:rPr>
            </w:pPr>
            <w:r w:rsidRPr="00EB39B2">
              <w:rPr>
                <w:b/>
              </w:rPr>
              <w:t>KCSL</w:t>
            </w:r>
          </w:p>
        </w:tc>
        <w:tc>
          <w:tcPr>
            <w:tcW w:w="9467" w:type="dxa"/>
          </w:tcPr>
          <w:p w:rsidR="00BB27A3" w:rsidRDefault="00BB27A3" w:rsidP="00BB27A3">
            <w:r>
              <w:t>Of fifty-seven (57) parcels located in this section of the greenway, twenty-six (26) are known contam</w:t>
            </w:r>
            <w:r w:rsidR="00677BCB">
              <w:t>inated sites.</w:t>
            </w:r>
          </w:p>
        </w:tc>
      </w:tr>
      <w:tr w:rsidR="00BB27A3" w:rsidTr="00BB27A3">
        <w:trPr>
          <w:trHeight w:val="991"/>
        </w:trPr>
        <w:tc>
          <w:tcPr>
            <w:tcW w:w="1716" w:type="dxa"/>
          </w:tcPr>
          <w:p w:rsidR="00BB27A3" w:rsidRPr="00EB39B2" w:rsidRDefault="00BB27A3" w:rsidP="00BB27A3">
            <w:pPr>
              <w:rPr>
                <w:b/>
              </w:rPr>
            </w:pPr>
            <w:r w:rsidRPr="00EB39B2">
              <w:rPr>
                <w:b/>
              </w:rPr>
              <w:t>Tidelands</w:t>
            </w:r>
          </w:p>
        </w:tc>
        <w:tc>
          <w:tcPr>
            <w:tcW w:w="9467" w:type="dxa"/>
          </w:tcPr>
          <w:p w:rsidR="00BB27A3" w:rsidRDefault="00BB27A3" w:rsidP="00BB27A3">
            <w:r>
              <w:t>The southernmost section of segment 2 is crossed by the tidelands line.</w:t>
            </w:r>
            <w:r w:rsidR="00677BCB">
              <w:t xml:space="preserve">  Additional investigation may be necessary to determine if tidelands issues exist.</w:t>
            </w:r>
          </w:p>
        </w:tc>
      </w:tr>
      <w:tr w:rsidR="00BB27A3" w:rsidTr="00BB27A3">
        <w:trPr>
          <w:trHeight w:val="991"/>
        </w:trPr>
        <w:tc>
          <w:tcPr>
            <w:tcW w:w="1716" w:type="dxa"/>
          </w:tcPr>
          <w:p w:rsidR="00BB27A3" w:rsidRPr="00EB39B2" w:rsidRDefault="00BB27A3" w:rsidP="00BB27A3">
            <w:pPr>
              <w:rPr>
                <w:b/>
              </w:rPr>
            </w:pPr>
            <w:r>
              <w:rPr>
                <w:b/>
              </w:rPr>
              <w:t>Historic Fill</w:t>
            </w:r>
          </w:p>
        </w:tc>
        <w:tc>
          <w:tcPr>
            <w:tcW w:w="9467" w:type="dxa"/>
          </w:tcPr>
          <w:p w:rsidR="00BB27A3" w:rsidRDefault="00BB27A3" w:rsidP="00BB27A3">
            <w:r>
              <w:t>The entirety of the greenway is underlain by mapped historic fill.</w:t>
            </w:r>
          </w:p>
        </w:tc>
      </w:tr>
      <w:tr w:rsidR="00BB27A3" w:rsidTr="00BB27A3">
        <w:trPr>
          <w:trHeight w:val="991"/>
        </w:trPr>
        <w:tc>
          <w:tcPr>
            <w:tcW w:w="1716" w:type="dxa"/>
          </w:tcPr>
          <w:p w:rsidR="00BB27A3" w:rsidRPr="00EB39B2" w:rsidRDefault="00BB27A3" w:rsidP="00BB27A3">
            <w:pPr>
              <w:rPr>
                <w:b/>
              </w:rPr>
            </w:pPr>
            <w:r>
              <w:rPr>
                <w:b/>
              </w:rPr>
              <w:t>Conclusions</w:t>
            </w:r>
          </w:p>
        </w:tc>
        <w:tc>
          <w:tcPr>
            <w:tcW w:w="9467" w:type="dxa"/>
          </w:tcPr>
          <w:p w:rsidR="00BB27A3" w:rsidRDefault="00BB27A3" w:rsidP="00BB27A3">
            <w:r>
              <w:t>This segment of the greenway contains the most sites of concern for the project.  Since the entirety of the path appears to be mapped historic fill,</w:t>
            </w:r>
            <w:r w:rsidR="00677BCB">
              <w:t xml:space="preserve"> and numerous contaminated sites are in the area,</w:t>
            </w:r>
            <w:r>
              <w:t xml:space="preserve"> additional investigation and remediation are warranted.  </w:t>
            </w:r>
          </w:p>
        </w:tc>
      </w:tr>
    </w:tbl>
    <w:p w:rsidR="009061F7" w:rsidRDefault="009061F7" w:rsidP="00FE445E">
      <w:pPr>
        <w:rPr>
          <w:noProof/>
        </w:rPr>
      </w:pPr>
    </w:p>
    <w:p w:rsidR="00FE445E" w:rsidRDefault="00FE445E" w:rsidP="00FE445E"/>
    <w:p w:rsidR="00FE445E" w:rsidRDefault="00FE445E" w:rsidP="00FE445E">
      <w:pPr>
        <w:rPr>
          <w:noProof/>
        </w:rPr>
      </w:pPr>
    </w:p>
    <w:p w:rsidR="00846133" w:rsidRDefault="009061F7" w:rsidP="00846133">
      <w:pPr>
        <w:rPr>
          <w:noProof/>
        </w:rPr>
      </w:pPr>
      <w:r>
        <w:rPr>
          <w:noProof/>
        </w:rPr>
        <w:br w:type="page"/>
      </w:r>
    </w:p>
    <w:tbl>
      <w:tblPr>
        <w:tblStyle w:val="TableGrid"/>
        <w:tblpPr w:leftFromText="180" w:rightFromText="180" w:vertAnchor="page" w:horzAnchor="margin" w:tblpY="2105"/>
        <w:tblW w:w="11183" w:type="dxa"/>
        <w:tblLook w:val="04A0" w:firstRow="1" w:lastRow="0" w:firstColumn="1" w:lastColumn="0" w:noHBand="0" w:noVBand="1"/>
      </w:tblPr>
      <w:tblGrid>
        <w:gridCol w:w="1716"/>
        <w:gridCol w:w="9467"/>
      </w:tblGrid>
      <w:tr w:rsidR="00846133" w:rsidTr="00694D75">
        <w:trPr>
          <w:trHeight w:val="991"/>
        </w:trPr>
        <w:tc>
          <w:tcPr>
            <w:tcW w:w="1716" w:type="dxa"/>
            <w:shd w:val="clear" w:color="auto" w:fill="BDD6EE" w:themeFill="accent1" w:themeFillTint="66"/>
          </w:tcPr>
          <w:p w:rsidR="00846133" w:rsidRPr="00EB39B2" w:rsidRDefault="00846133" w:rsidP="00FA7C4E">
            <w:pPr>
              <w:rPr>
                <w:b/>
              </w:rPr>
            </w:pPr>
            <w:r w:rsidRPr="00EB39B2">
              <w:rPr>
                <w:b/>
              </w:rPr>
              <w:lastRenderedPageBreak/>
              <w:t>Segment #</w:t>
            </w:r>
          </w:p>
        </w:tc>
        <w:tc>
          <w:tcPr>
            <w:tcW w:w="9467" w:type="dxa"/>
            <w:shd w:val="clear" w:color="auto" w:fill="BDD6EE" w:themeFill="accent1" w:themeFillTint="66"/>
          </w:tcPr>
          <w:p w:rsidR="00846133" w:rsidRPr="00694D75" w:rsidRDefault="0013125E" w:rsidP="006B022F">
            <w:pPr>
              <w:rPr>
                <w:b/>
                <w:sz w:val="28"/>
                <w:szCs w:val="28"/>
              </w:rPr>
            </w:pPr>
            <w:r w:rsidRPr="00694D75">
              <w:rPr>
                <w:b/>
                <w:sz w:val="28"/>
                <w:szCs w:val="28"/>
              </w:rPr>
              <w:t xml:space="preserve">3 </w:t>
            </w:r>
            <w:r w:rsidR="00BD748C" w:rsidRPr="00694D75">
              <w:rPr>
                <w:b/>
                <w:sz w:val="28"/>
                <w:szCs w:val="28"/>
              </w:rPr>
              <w:t>–</w:t>
            </w:r>
            <w:r w:rsidRPr="00694D75">
              <w:rPr>
                <w:b/>
                <w:sz w:val="28"/>
                <w:szCs w:val="28"/>
              </w:rPr>
              <w:t xml:space="preserve"> </w:t>
            </w:r>
            <w:r w:rsidR="00BD748C" w:rsidRPr="00694D75">
              <w:rPr>
                <w:b/>
                <w:sz w:val="28"/>
                <w:szCs w:val="28"/>
              </w:rPr>
              <w:t xml:space="preserve">Danforth </w:t>
            </w:r>
            <w:r w:rsidR="006B022F" w:rsidRPr="00694D75">
              <w:rPr>
                <w:b/>
                <w:sz w:val="28"/>
                <w:szCs w:val="28"/>
              </w:rPr>
              <w:t>Avenue</w:t>
            </w:r>
            <w:r w:rsidR="00BD748C" w:rsidRPr="00694D75">
              <w:rPr>
                <w:b/>
                <w:sz w:val="28"/>
                <w:szCs w:val="28"/>
              </w:rPr>
              <w:t xml:space="preserve"> to Mercer Park</w:t>
            </w:r>
          </w:p>
        </w:tc>
      </w:tr>
      <w:tr w:rsidR="00846133" w:rsidTr="00FA7C4E">
        <w:trPr>
          <w:trHeight w:val="991"/>
        </w:trPr>
        <w:tc>
          <w:tcPr>
            <w:tcW w:w="1716" w:type="dxa"/>
          </w:tcPr>
          <w:p w:rsidR="00846133" w:rsidRPr="00EB39B2" w:rsidRDefault="00846133" w:rsidP="00FA7C4E">
            <w:pPr>
              <w:rPr>
                <w:b/>
              </w:rPr>
            </w:pPr>
            <w:r w:rsidRPr="00EB39B2">
              <w:rPr>
                <w:b/>
              </w:rPr>
              <w:t>Segment Description</w:t>
            </w:r>
          </w:p>
        </w:tc>
        <w:tc>
          <w:tcPr>
            <w:tcW w:w="9467" w:type="dxa"/>
          </w:tcPr>
          <w:p w:rsidR="00846133" w:rsidRDefault="00BD748C" w:rsidP="00FA7C4E">
            <w:r>
              <w:t>This segment travels through the interior of Jersey City along existing paved access paths such as sidewalks and roadways.</w:t>
            </w:r>
          </w:p>
        </w:tc>
      </w:tr>
      <w:tr w:rsidR="00846133" w:rsidTr="00FA7C4E">
        <w:trPr>
          <w:trHeight w:val="991"/>
        </w:trPr>
        <w:tc>
          <w:tcPr>
            <w:tcW w:w="1716" w:type="dxa"/>
          </w:tcPr>
          <w:p w:rsidR="00846133" w:rsidRPr="00EB39B2" w:rsidRDefault="00846133" w:rsidP="00FA7C4E">
            <w:pPr>
              <w:rPr>
                <w:b/>
              </w:rPr>
            </w:pPr>
            <w:r w:rsidRPr="00EB39B2">
              <w:rPr>
                <w:b/>
              </w:rPr>
              <w:t>CEA</w:t>
            </w:r>
          </w:p>
        </w:tc>
        <w:tc>
          <w:tcPr>
            <w:tcW w:w="9467" w:type="dxa"/>
          </w:tcPr>
          <w:p w:rsidR="00846133" w:rsidRDefault="00BD748C" w:rsidP="00FA7C4E">
            <w:r>
              <w:t>No CEAs are mapped on this segment.</w:t>
            </w:r>
          </w:p>
        </w:tc>
      </w:tr>
      <w:tr w:rsidR="00846133" w:rsidTr="00FA7C4E">
        <w:trPr>
          <w:trHeight w:val="991"/>
        </w:trPr>
        <w:tc>
          <w:tcPr>
            <w:tcW w:w="1716" w:type="dxa"/>
          </w:tcPr>
          <w:p w:rsidR="00846133" w:rsidRPr="00EB39B2" w:rsidRDefault="00846133" w:rsidP="00FA7C4E">
            <w:pPr>
              <w:rPr>
                <w:b/>
              </w:rPr>
            </w:pPr>
            <w:r w:rsidRPr="00EB39B2">
              <w:rPr>
                <w:b/>
              </w:rPr>
              <w:t>Deed Notice</w:t>
            </w:r>
          </w:p>
        </w:tc>
        <w:tc>
          <w:tcPr>
            <w:tcW w:w="9467" w:type="dxa"/>
          </w:tcPr>
          <w:p w:rsidR="00846133" w:rsidRDefault="00BD748C" w:rsidP="00FA7C4E">
            <w:r>
              <w:t>No deed notices are mapped on this segment.</w:t>
            </w:r>
          </w:p>
        </w:tc>
      </w:tr>
      <w:tr w:rsidR="00846133" w:rsidTr="00FA7C4E">
        <w:trPr>
          <w:trHeight w:val="991"/>
        </w:trPr>
        <w:tc>
          <w:tcPr>
            <w:tcW w:w="1716" w:type="dxa"/>
          </w:tcPr>
          <w:p w:rsidR="00846133" w:rsidRPr="00EB39B2" w:rsidRDefault="00846133" w:rsidP="00FA7C4E">
            <w:pPr>
              <w:rPr>
                <w:b/>
              </w:rPr>
            </w:pPr>
            <w:r w:rsidRPr="00EB39B2">
              <w:rPr>
                <w:b/>
              </w:rPr>
              <w:t>NJEMS</w:t>
            </w:r>
          </w:p>
        </w:tc>
        <w:tc>
          <w:tcPr>
            <w:tcW w:w="9467" w:type="dxa"/>
          </w:tcPr>
          <w:p w:rsidR="00846133" w:rsidRDefault="006B022F" w:rsidP="006B022F">
            <w:r>
              <w:t>The NJEMS database identified four sites with p</w:t>
            </w:r>
            <w:r w:rsidR="00BD748C">
              <w:t>ollution prevention/right to know</w:t>
            </w:r>
            <w:r>
              <w:t xml:space="preserve"> data</w:t>
            </w:r>
            <w:r w:rsidR="00BD748C">
              <w:t xml:space="preserve">, </w:t>
            </w:r>
            <w:r>
              <w:t xml:space="preserve">two </w:t>
            </w:r>
            <w:r w:rsidR="00BD748C">
              <w:t>hazardous waste generators</w:t>
            </w:r>
            <w:r>
              <w:t xml:space="preserve">, three sites on the site remediation database (385 Danforth Avenue, 219 Bartholdi Avenue, 1589 Kennedy Blvd), two solid waste generators and a pesticide applicator.  </w:t>
            </w:r>
          </w:p>
        </w:tc>
      </w:tr>
      <w:tr w:rsidR="00846133" w:rsidTr="00FA7C4E">
        <w:trPr>
          <w:trHeight w:val="991"/>
        </w:trPr>
        <w:tc>
          <w:tcPr>
            <w:tcW w:w="1716" w:type="dxa"/>
          </w:tcPr>
          <w:p w:rsidR="00846133" w:rsidRPr="00EB39B2" w:rsidRDefault="00846133" w:rsidP="00FA7C4E">
            <w:pPr>
              <w:rPr>
                <w:b/>
              </w:rPr>
            </w:pPr>
            <w:r w:rsidRPr="00EB39B2">
              <w:rPr>
                <w:b/>
              </w:rPr>
              <w:t>KCSL</w:t>
            </w:r>
          </w:p>
        </w:tc>
        <w:tc>
          <w:tcPr>
            <w:tcW w:w="9467" w:type="dxa"/>
          </w:tcPr>
          <w:p w:rsidR="00846133" w:rsidRDefault="006B022F" w:rsidP="00FA7C4E">
            <w:r>
              <w:t>One site identified as “Gas Mart” is located at 1568 John F. Kennedy Boulevard and is listed on the known contaminated site list.  Remedial level is 2 to 10 Areas of Concern (AOCs).</w:t>
            </w:r>
          </w:p>
        </w:tc>
      </w:tr>
      <w:tr w:rsidR="00846133" w:rsidTr="00FA7C4E">
        <w:trPr>
          <w:trHeight w:val="991"/>
        </w:trPr>
        <w:tc>
          <w:tcPr>
            <w:tcW w:w="1716" w:type="dxa"/>
          </w:tcPr>
          <w:p w:rsidR="00846133" w:rsidRPr="00EB39B2" w:rsidRDefault="00846133" w:rsidP="00FA7C4E">
            <w:pPr>
              <w:rPr>
                <w:b/>
              </w:rPr>
            </w:pPr>
            <w:r w:rsidRPr="00EB39B2">
              <w:rPr>
                <w:b/>
              </w:rPr>
              <w:t>Tidelands</w:t>
            </w:r>
          </w:p>
        </w:tc>
        <w:tc>
          <w:tcPr>
            <w:tcW w:w="9467" w:type="dxa"/>
          </w:tcPr>
          <w:p w:rsidR="00846133" w:rsidRDefault="006B022F" w:rsidP="00FA7C4E">
            <w:r>
              <w:t>No tidelands issues exist.</w:t>
            </w:r>
          </w:p>
        </w:tc>
      </w:tr>
      <w:tr w:rsidR="00846133" w:rsidTr="00FA7C4E">
        <w:trPr>
          <w:trHeight w:val="991"/>
        </w:trPr>
        <w:tc>
          <w:tcPr>
            <w:tcW w:w="1716" w:type="dxa"/>
          </w:tcPr>
          <w:p w:rsidR="00846133" w:rsidRPr="00EB39B2" w:rsidRDefault="00846133" w:rsidP="00FA7C4E">
            <w:pPr>
              <w:rPr>
                <w:b/>
              </w:rPr>
            </w:pPr>
            <w:r>
              <w:rPr>
                <w:b/>
              </w:rPr>
              <w:t>Historic Fill</w:t>
            </w:r>
          </w:p>
        </w:tc>
        <w:tc>
          <w:tcPr>
            <w:tcW w:w="9467" w:type="dxa"/>
          </w:tcPr>
          <w:p w:rsidR="00846133" w:rsidRDefault="006B022F" w:rsidP="00FA7C4E">
            <w:r>
              <w:t xml:space="preserve">Approximately the first </w:t>
            </w:r>
            <w:r w:rsidR="00BD748C">
              <w:t>600 feet</w:t>
            </w:r>
            <w:r>
              <w:t xml:space="preserve"> of this segment is underlain by mapped historic fill.</w:t>
            </w:r>
          </w:p>
        </w:tc>
      </w:tr>
      <w:tr w:rsidR="00846133" w:rsidTr="00FA7C4E">
        <w:trPr>
          <w:trHeight w:val="991"/>
        </w:trPr>
        <w:tc>
          <w:tcPr>
            <w:tcW w:w="1716" w:type="dxa"/>
          </w:tcPr>
          <w:p w:rsidR="00846133" w:rsidRPr="00EB39B2" w:rsidRDefault="00846133" w:rsidP="00FA7C4E">
            <w:pPr>
              <w:rPr>
                <w:b/>
              </w:rPr>
            </w:pPr>
            <w:r>
              <w:rPr>
                <w:b/>
              </w:rPr>
              <w:t>Conclusions</w:t>
            </w:r>
          </w:p>
        </w:tc>
        <w:tc>
          <w:tcPr>
            <w:tcW w:w="9467" w:type="dxa"/>
          </w:tcPr>
          <w:p w:rsidR="00846133" w:rsidRDefault="006B022F" w:rsidP="00FA7C4E">
            <w:r>
              <w:t xml:space="preserve">Given the pathway’s </w:t>
            </w:r>
            <w:r w:rsidR="005057B0">
              <w:t>route along existing sidewalks and paved roadways and the lack of significant documented contamination in the area, no additional environmental investigation of this segment is warranted.</w:t>
            </w:r>
          </w:p>
        </w:tc>
      </w:tr>
    </w:tbl>
    <w:p w:rsidR="00846133" w:rsidRDefault="00846133" w:rsidP="00846133">
      <w:pPr>
        <w:rPr>
          <w:noProof/>
        </w:rPr>
      </w:pPr>
    </w:p>
    <w:p w:rsidR="00846133" w:rsidRDefault="00846133" w:rsidP="00846133"/>
    <w:p w:rsidR="00846133" w:rsidRDefault="00846133" w:rsidP="00846133">
      <w:pPr>
        <w:rPr>
          <w:noProof/>
        </w:rPr>
      </w:pPr>
    </w:p>
    <w:p w:rsidR="00846133" w:rsidRDefault="00846133" w:rsidP="00846133">
      <w:pPr>
        <w:rPr>
          <w:noProof/>
        </w:rPr>
      </w:pPr>
      <w:r>
        <w:rPr>
          <w:noProof/>
        </w:rPr>
        <w:br w:type="page"/>
      </w:r>
    </w:p>
    <w:tbl>
      <w:tblPr>
        <w:tblStyle w:val="TableGrid"/>
        <w:tblpPr w:leftFromText="180" w:rightFromText="180" w:vertAnchor="page" w:horzAnchor="margin" w:tblpY="2105"/>
        <w:tblW w:w="11183" w:type="dxa"/>
        <w:tblLook w:val="04A0" w:firstRow="1" w:lastRow="0" w:firstColumn="1" w:lastColumn="0" w:noHBand="0" w:noVBand="1"/>
      </w:tblPr>
      <w:tblGrid>
        <w:gridCol w:w="1716"/>
        <w:gridCol w:w="9467"/>
      </w:tblGrid>
      <w:tr w:rsidR="00846133" w:rsidTr="00694D75">
        <w:trPr>
          <w:trHeight w:val="991"/>
        </w:trPr>
        <w:tc>
          <w:tcPr>
            <w:tcW w:w="1716" w:type="dxa"/>
            <w:shd w:val="clear" w:color="auto" w:fill="BDD6EE" w:themeFill="accent1" w:themeFillTint="66"/>
          </w:tcPr>
          <w:p w:rsidR="00846133" w:rsidRPr="00EB39B2" w:rsidRDefault="00846133" w:rsidP="00FA7C4E">
            <w:pPr>
              <w:rPr>
                <w:b/>
              </w:rPr>
            </w:pPr>
            <w:r w:rsidRPr="00EB39B2">
              <w:rPr>
                <w:b/>
              </w:rPr>
              <w:lastRenderedPageBreak/>
              <w:t>Segment #</w:t>
            </w:r>
          </w:p>
        </w:tc>
        <w:tc>
          <w:tcPr>
            <w:tcW w:w="9467" w:type="dxa"/>
            <w:shd w:val="clear" w:color="auto" w:fill="BDD6EE" w:themeFill="accent1" w:themeFillTint="66"/>
          </w:tcPr>
          <w:p w:rsidR="00846133" w:rsidRPr="00694D75" w:rsidRDefault="005057B0" w:rsidP="00FA7C4E">
            <w:pPr>
              <w:rPr>
                <w:b/>
                <w:sz w:val="28"/>
                <w:szCs w:val="28"/>
              </w:rPr>
            </w:pPr>
            <w:r w:rsidRPr="00694D75">
              <w:rPr>
                <w:b/>
                <w:sz w:val="28"/>
                <w:szCs w:val="28"/>
              </w:rPr>
              <w:t>4 – Mercer Park</w:t>
            </w:r>
          </w:p>
        </w:tc>
      </w:tr>
      <w:tr w:rsidR="00846133" w:rsidTr="00FA7C4E">
        <w:trPr>
          <w:trHeight w:val="991"/>
        </w:trPr>
        <w:tc>
          <w:tcPr>
            <w:tcW w:w="1716" w:type="dxa"/>
          </w:tcPr>
          <w:p w:rsidR="00846133" w:rsidRPr="00EB39B2" w:rsidRDefault="00846133" w:rsidP="00FA7C4E">
            <w:pPr>
              <w:rPr>
                <w:b/>
              </w:rPr>
            </w:pPr>
            <w:r w:rsidRPr="00EB39B2">
              <w:rPr>
                <w:b/>
              </w:rPr>
              <w:t>Segment Description</w:t>
            </w:r>
          </w:p>
        </w:tc>
        <w:tc>
          <w:tcPr>
            <w:tcW w:w="9467" w:type="dxa"/>
          </w:tcPr>
          <w:p w:rsidR="00846133" w:rsidRDefault="005057B0" w:rsidP="00FA7C4E">
            <w:r>
              <w:t xml:space="preserve">This portion of the greenway travels along a pedestrian pathway which traverses Mercer Park and ends at </w:t>
            </w:r>
            <w:proofErr w:type="spellStart"/>
            <w:r>
              <w:t>Meritt</w:t>
            </w:r>
            <w:proofErr w:type="spellEnd"/>
            <w:r>
              <w:t xml:space="preserve"> Street. </w:t>
            </w:r>
          </w:p>
        </w:tc>
      </w:tr>
      <w:tr w:rsidR="00846133" w:rsidTr="00FA7C4E">
        <w:trPr>
          <w:trHeight w:val="991"/>
        </w:trPr>
        <w:tc>
          <w:tcPr>
            <w:tcW w:w="1716" w:type="dxa"/>
          </w:tcPr>
          <w:p w:rsidR="00846133" w:rsidRPr="00EB39B2" w:rsidRDefault="00846133" w:rsidP="00FA7C4E">
            <w:pPr>
              <w:rPr>
                <w:b/>
              </w:rPr>
            </w:pPr>
            <w:r w:rsidRPr="00EB39B2">
              <w:rPr>
                <w:b/>
              </w:rPr>
              <w:t>CEA</w:t>
            </w:r>
          </w:p>
        </w:tc>
        <w:tc>
          <w:tcPr>
            <w:tcW w:w="9467" w:type="dxa"/>
          </w:tcPr>
          <w:p w:rsidR="00846133" w:rsidRDefault="005057B0" w:rsidP="00FA7C4E">
            <w:r>
              <w:t>No CEAs are present along this segment of greenway.</w:t>
            </w:r>
          </w:p>
        </w:tc>
      </w:tr>
      <w:tr w:rsidR="00846133" w:rsidTr="00FA7C4E">
        <w:trPr>
          <w:trHeight w:val="991"/>
        </w:trPr>
        <w:tc>
          <w:tcPr>
            <w:tcW w:w="1716" w:type="dxa"/>
          </w:tcPr>
          <w:p w:rsidR="00846133" w:rsidRPr="00EB39B2" w:rsidRDefault="00846133" w:rsidP="00FA7C4E">
            <w:pPr>
              <w:rPr>
                <w:b/>
              </w:rPr>
            </w:pPr>
            <w:r w:rsidRPr="00EB39B2">
              <w:rPr>
                <w:b/>
              </w:rPr>
              <w:t>Deed Notice</w:t>
            </w:r>
          </w:p>
        </w:tc>
        <w:tc>
          <w:tcPr>
            <w:tcW w:w="9467" w:type="dxa"/>
          </w:tcPr>
          <w:p w:rsidR="00846133" w:rsidRDefault="005057B0" w:rsidP="00FA7C4E">
            <w:r>
              <w:t>No deed notices are present along this segment of greenway.</w:t>
            </w:r>
          </w:p>
        </w:tc>
      </w:tr>
      <w:tr w:rsidR="00846133" w:rsidTr="00FA7C4E">
        <w:trPr>
          <w:trHeight w:val="991"/>
        </w:trPr>
        <w:tc>
          <w:tcPr>
            <w:tcW w:w="1716" w:type="dxa"/>
          </w:tcPr>
          <w:p w:rsidR="00846133" w:rsidRPr="00EB39B2" w:rsidRDefault="00846133" w:rsidP="00FA7C4E">
            <w:pPr>
              <w:rPr>
                <w:b/>
              </w:rPr>
            </w:pPr>
            <w:r w:rsidRPr="00EB39B2">
              <w:rPr>
                <w:b/>
              </w:rPr>
              <w:t>NJEMS</w:t>
            </w:r>
          </w:p>
        </w:tc>
        <w:tc>
          <w:tcPr>
            <w:tcW w:w="9467" w:type="dxa"/>
          </w:tcPr>
          <w:p w:rsidR="00846133" w:rsidRDefault="005057B0" w:rsidP="00FA7C4E">
            <w:r>
              <w:t>No NJEMS sites are located along this segment of greenway.</w:t>
            </w:r>
          </w:p>
        </w:tc>
      </w:tr>
      <w:tr w:rsidR="00846133" w:rsidTr="00FA7C4E">
        <w:trPr>
          <w:trHeight w:val="991"/>
        </w:trPr>
        <w:tc>
          <w:tcPr>
            <w:tcW w:w="1716" w:type="dxa"/>
          </w:tcPr>
          <w:p w:rsidR="00846133" w:rsidRPr="00EB39B2" w:rsidRDefault="00846133" w:rsidP="00FA7C4E">
            <w:pPr>
              <w:rPr>
                <w:b/>
              </w:rPr>
            </w:pPr>
            <w:r w:rsidRPr="00EB39B2">
              <w:rPr>
                <w:b/>
              </w:rPr>
              <w:t>KCSL</w:t>
            </w:r>
          </w:p>
        </w:tc>
        <w:tc>
          <w:tcPr>
            <w:tcW w:w="9467" w:type="dxa"/>
          </w:tcPr>
          <w:p w:rsidR="00846133" w:rsidRDefault="005057B0" w:rsidP="00FA7C4E">
            <w:r>
              <w:t>No KCSL sites are located along this segment of greenway.</w:t>
            </w:r>
          </w:p>
        </w:tc>
      </w:tr>
      <w:tr w:rsidR="00846133" w:rsidTr="00FA7C4E">
        <w:trPr>
          <w:trHeight w:val="991"/>
        </w:trPr>
        <w:tc>
          <w:tcPr>
            <w:tcW w:w="1716" w:type="dxa"/>
          </w:tcPr>
          <w:p w:rsidR="00846133" w:rsidRPr="00EB39B2" w:rsidRDefault="00846133" w:rsidP="00FA7C4E">
            <w:pPr>
              <w:rPr>
                <w:b/>
              </w:rPr>
            </w:pPr>
            <w:r w:rsidRPr="00EB39B2">
              <w:rPr>
                <w:b/>
              </w:rPr>
              <w:t>Tidelands</w:t>
            </w:r>
          </w:p>
        </w:tc>
        <w:tc>
          <w:tcPr>
            <w:tcW w:w="9467" w:type="dxa"/>
          </w:tcPr>
          <w:p w:rsidR="00846133" w:rsidRDefault="00AA3145" w:rsidP="00FA7C4E">
            <w:r>
              <w:t>No tidelands issues are expected.</w:t>
            </w:r>
          </w:p>
        </w:tc>
      </w:tr>
      <w:tr w:rsidR="00846133" w:rsidTr="00FA7C4E">
        <w:trPr>
          <w:trHeight w:val="991"/>
        </w:trPr>
        <w:tc>
          <w:tcPr>
            <w:tcW w:w="1716" w:type="dxa"/>
          </w:tcPr>
          <w:p w:rsidR="00846133" w:rsidRPr="00EB39B2" w:rsidRDefault="00846133" w:rsidP="00FA7C4E">
            <w:pPr>
              <w:rPr>
                <w:b/>
              </w:rPr>
            </w:pPr>
            <w:r>
              <w:rPr>
                <w:b/>
              </w:rPr>
              <w:t>Historic Fill</w:t>
            </w:r>
          </w:p>
        </w:tc>
        <w:tc>
          <w:tcPr>
            <w:tcW w:w="9467" w:type="dxa"/>
          </w:tcPr>
          <w:p w:rsidR="00846133" w:rsidRDefault="00AA3145" w:rsidP="00FA7C4E">
            <w:r>
              <w:t>No historic fill is mapped within the bounds of the greenway for this segment.</w:t>
            </w:r>
          </w:p>
        </w:tc>
      </w:tr>
      <w:tr w:rsidR="00846133" w:rsidTr="00FA7C4E">
        <w:trPr>
          <w:trHeight w:val="991"/>
        </w:trPr>
        <w:tc>
          <w:tcPr>
            <w:tcW w:w="1716" w:type="dxa"/>
          </w:tcPr>
          <w:p w:rsidR="00846133" w:rsidRPr="00EB39B2" w:rsidRDefault="00846133" w:rsidP="00FA7C4E">
            <w:pPr>
              <w:rPr>
                <w:b/>
              </w:rPr>
            </w:pPr>
            <w:r>
              <w:rPr>
                <w:b/>
              </w:rPr>
              <w:t>Conclusions</w:t>
            </w:r>
          </w:p>
        </w:tc>
        <w:tc>
          <w:tcPr>
            <w:tcW w:w="9467" w:type="dxa"/>
          </w:tcPr>
          <w:p w:rsidR="00846133" w:rsidRDefault="00AA3145" w:rsidP="00FA7C4E">
            <w:r>
              <w:t>Since this portion of the greenway travels through a pedestrian pathway in a public park, no further environmental investigation is warranted.</w:t>
            </w:r>
          </w:p>
        </w:tc>
      </w:tr>
    </w:tbl>
    <w:p w:rsidR="00846133" w:rsidRDefault="00846133" w:rsidP="00846133">
      <w:pPr>
        <w:rPr>
          <w:noProof/>
        </w:rPr>
      </w:pPr>
    </w:p>
    <w:p w:rsidR="00846133" w:rsidRDefault="00846133" w:rsidP="00846133"/>
    <w:p w:rsidR="00846133" w:rsidRDefault="00846133" w:rsidP="00846133">
      <w:pPr>
        <w:rPr>
          <w:noProof/>
        </w:rPr>
      </w:pPr>
    </w:p>
    <w:p w:rsidR="00846133" w:rsidRDefault="00846133" w:rsidP="00846133">
      <w:pPr>
        <w:rPr>
          <w:noProof/>
        </w:rPr>
      </w:pPr>
      <w:r>
        <w:rPr>
          <w:noProof/>
        </w:rPr>
        <w:br w:type="page"/>
      </w:r>
    </w:p>
    <w:tbl>
      <w:tblPr>
        <w:tblStyle w:val="TableGrid"/>
        <w:tblpPr w:leftFromText="180" w:rightFromText="180" w:vertAnchor="page" w:horzAnchor="margin" w:tblpY="2105"/>
        <w:tblW w:w="11183" w:type="dxa"/>
        <w:tblLook w:val="04A0" w:firstRow="1" w:lastRow="0" w:firstColumn="1" w:lastColumn="0" w:noHBand="0" w:noVBand="1"/>
      </w:tblPr>
      <w:tblGrid>
        <w:gridCol w:w="1716"/>
        <w:gridCol w:w="9467"/>
      </w:tblGrid>
      <w:tr w:rsidR="00846133" w:rsidTr="00694D75">
        <w:trPr>
          <w:trHeight w:val="991"/>
        </w:trPr>
        <w:tc>
          <w:tcPr>
            <w:tcW w:w="1716" w:type="dxa"/>
            <w:shd w:val="clear" w:color="auto" w:fill="BDD6EE" w:themeFill="accent1" w:themeFillTint="66"/>
          </w:tcPr>
          <w:p w:rsidR="00846133" w:rsidRPr="00EB39B2" w:rsidRDefault="00846133" w:rsidP="00FA7C4E">
            <w:pPr>
              <w:rPr>
                <w:b/>
              </w:rPr>
            </w:pPr>
            <w:r w:rsidRPr="00EB39B2">
              <w:rPr>
                <w:b/>
              </w:rPr>
              <w:lastRenderedPageBreak/>
              <w:t>Segment #</w:t>
            </w:r>
          </w:p>
        </w:tc>
        <w:tc>
          <w:tcPr>
            <w:tcW w:w="9467" w:type="dxa"/>
            <w:shd w:val="clear" w:color="auto" w:fill="BDD6EE" w:themeFill="accent1" w:themeFillTint="66"/>
          </w:tcPr>
          <w:p w:rsidR="00846133" w:rsidRPr="00694D75" w:rsidRDefault="00AA3145" w:rsidP="00FA7C4E">
            <w:pPr>
              <w:rPr>
                <w:b/>
                <w:sz w:val="28"/>
                <w:szCs w:val="28"/>
              </w:rPr>
            </w:pPr>
            <w:r w:rsidRPr="00694D75">
              <w:rPr>
                <w:b/>
                <w:sz w:val="28"/>
                <w:szCs w:val="28"/>
              </w:rPr>
              <w:t>5 – Mercer Park to Broadway</w:t>
            </w:r>
          </w:p>
        </w:tc>
      </w:tr>
      <w:tr w:rsidR="00846133" w:rsidTr="00FA7C4E">
        <w:trPr>
          <w:trHeight w:val="991"/>
        </w:trPr>
        <w:tc>
          <w:tcPr>
            <w:tcW w:w="1716" w:type="dxa"/>
          </w:tcPr>
          <w:p w:rsidR="00846133" w:rsidRPr="00EB39B2" w:rsidRDefault="00846133" w:rsidP="00FA7C4E">
            <w:pPr>
              <w:rPr>
                <w:b/>
              </w:rPr>
            </w:pPr>
            <w:r w:rsidRPr="00EB39B2">
              <w:rPr>
                <w:b/>
              </w:rPr>
              <w:t>Segment Description</w:t>
            </w:r>
          </w:p>
        </w:tc>
        <w:tc>
          <w:tcPr>
            <w:tcW w:w="9467" w:type="dxa"/>
          </w:tcPr>
          <w:p w:rsidR="00846133" w:rsidRDefault="009A0D0E" w:rsidP="00FA7C4E">
            <w:r>
              <w:t>This portion of the greenway moves along Merritt Street which contains residential and commercial development along its northern perimeter, and a tree-lined roadway along its southern perimeter.</w:t>
            </w:r>
          </w:p>
        </w:tc>
      </w:tr>
      <w:tr w:rsidR="00846133" w:rsidTr="00FA7C4E">
        <w:trPr>
          <w:trHeight w:val="991"/>
        </w:trPr>
        <w:tc>
          <w:tcPr>
            <w:tcW w:w="1716" w:type="dxa"/>
          </w:tcPr>
          <w:p w:rsidR="00846133" w:rsidRPr="00EB39B2" w:rsidRDefault="00846133" w:rsidP="00FA7C4E">
            <w:pPr>
              <w:rPr>
                <w:b/>
              </w:rPr>
            </w:pPr>
            <w:r w:rsidRPr="00EB39B2">
              <w:rPr>
                <w:b/>
              </w:rPr>
              <w:t>CEA</w:t>
            </w:r>
          </w:p>
        </w:tc>
        <w:tc>
          <w:tcPr>
            <w:tcW w:w="9467" w:type="dxa"/>
          </w:tcPr>
          <w:p w:rsidR="00846133" w:rsidRDefault="009A0D0E" w:rsidP="00FA7C4E">
            <w:r>
              <w:t>No CEAs are mapped within the vicinity of Segment 5.</w:t>
            </w:r>
          </w:p>
        </w:tc>
      </w:tr>
      <w:tr w:rsidR="00846133" w:rsidTr="00FA7C4E">
        <w:trPr>
          <w:trHeight w:val="991"/>
        </w:trPr>
        <w:tc>
          <w:tcPr>
            <w:tcW w:w="1716" w:type="dxa"/>
          </w:tcPr>
          <w:p w:rsidR="00846133" w:rsidRPr="00EB39B2" w:rsidRDefault="00846133" w:rsidP="00FA7C4E">
            <w:pPr>
              <w:rPr>
                <w:b/>
              </w:rPr>
            </w:pPr>
            <w:r w:rsidRPr="00EB39B2">
              <w:rPr>
                <w:b/>
              </w:rPr>
              <w:t>Deed Notice</w:t>
            </w:r>
          </w:p>
        </w:tc>
        <w:tc>
          <w:tcPr>
            <w:tcW w:w="9467" w:type="dxa"/>
          </w:tcPr>
          <w:p w:rsidR="00846133" w:rsidRDefault="009A0D0E" w:rsidP="00FA7C4E">
            <w:r>
              <w:t>No deed notices are mapped within the vicinity of Segment 5.</w:t>
            </w:r>
          </w:p>
        </w:tc>
      </w:tr>
      <w:tr w:rsidR="00846133" w:rsidTr="00FA7C4E">
        <w:trPr>
          <w:trHeight w:val="991"/>
        </w:trPr>
        <w:tc>
          <w:tcPr>
            <w:tcW w:w="1716" w:type="dxa"/>
          </w:tcPr>
          <w:p w:rsidR="00846133" w:rsidRPr="00EB39B2" w:rsidRDefault="00846133" w:rsidP="00FA7C4E">
            <w:pPr>
              <w:rPr>
                <w:b/>
              </w:rPr>
            </w:pPr>
            <w:r w:rsidRPr="00EB39B2">
              <w:rPr>
                <w:b/>
              </w:rPr>
              <w:t>NJEMS</w:t>
            </w:r>
          </w:p>
        </w:tc>
        <w:tc>
          <w:tcPr>
            <w:tcW w:w="9467" w:type="dxa"/>
          </w:tcPr>
          <w:p w:rsidR="00846133" w:rsidRDefault="00374586" w:rsidP="00FA7C4E">
            <w:r>
              <w:t>A site named “Lafayette &amp; Greenville Bus” is reportedly found on the NJDEP’s site remediation database.  One solid waste transporter was also identified.</w:t>
            </w:r>
          </w:p>
        </w:tc>
      </w:tr>
      <w:tr w:rsidR="00846133" w:rsidTr="00FA7C4E">
        <w:trPr>
          <w:trHeight w:val="991"/>
        </w:trPr>
        <w:tc>
          <w:tcPr>
            <w:tcW w:w="1716" w:type="dxa"/>
          </w:tcPr>
          <w:p w:rsidR="00846133" w:rsidRPr="00EB39B2" w:rsidRDefault="00846133" w:rsidP="00FA7C4E">
            <w:pPr>
              <w:rPr>
                <w:b/>
              </w:rPr>
            </w:pPr>
            <w:r w:rsidRPr="00EB39B2">
              <w:rPr>
                <w:b/>
              </w:rPr>
              <w:t>KCSL</w:t>
            </w:r>
          </w:p>
        </w:tc>
        <w:tc>
          <w:tcPr>
            <w:tcW w:w="9467" w:type="dxa"/>
          </w:tcPr>
          <w:p w:rsidR="00846133" w:rsidRDefault="00374586" w:rsidP="00FA7C4E">
            <w:r>
              <w:t>No sites on the Known Contaminated Sites List were found on this portion of the greenway.</w:t>
            </w:r>
          </w:p>
        </w:tc>
      </w:tr>
      <w:tr w:rsidR="00846133" w:rsidTr="00FA7C4E">
        <w:trPr>
          <w:trHeight w:val="991"/>
        </w:trPr>
        <w:tc>
          <w:tcPr>
            <w:tcW w:w="1716" w:type="dxa"/>
          </w:tcPr>
          <w:p w:rsidR="00846133" w:rsidRPr="00EB39B2" w:rsidRDefault="00846133" w:rsidP="00FA7C4E">
            <w:pPr>
              <w:rPr>
                <w:b/>
              </w:rPr>
            </w:pPr>
            <w:r w:rsidRPr="00EB39B2">
              <w:rPr>
                <w:b/>
              </w:rPr>
              <w:t>Tidelands</w:t>
            </w:r>
          </w:p>
        </w:tc>
        <w:tc>
          <w:tcPr>
            <w:tcW w:w="9467" w:type="dxa"/>
          </w:tcPr>
          <w:p w:rsidR="00846133" w:rsidRDefault="00374586" w:rsidP="00FA7C4E">
            <w:r>
              <w:t>No tidelands issues are anticipated.</w:t>
            </w:r>
          </w:p>
        </w:tc>
      </w:tr>
      <w:tr w:rsidR="00846133" w:rsidTr="00FA7C4E">
        <w:trPr>
          <w:trHeight w:val="991"/>
        </w:trPr>
        <w:tc>
          <w:tcPr>
            <w:tcW w:w="1716" w:type="dxa"/>
          </w:tcPr>
          <w:p w:rsidR="00846133" w:rsidRPr="00EB39B2" w:rsidRDefault="00846133" w:rsidP="00FA7C4E">
            <w:pPr>
              <w:rPr>
                <w:b/>
              </w:rPr>
            </w:pPr>
            <w:r>
              <w:rPr>
                <w:b/>
              </w:rPr>
              <w:t>Historic Fill</w:t>
            </w:r>
          </w:p>
        </w:tc>
        <w:tc>
          <w:tcPr>
            <w:tcW w:w="9467" w:type="dxa"/>
          </w:tcPr>
          <w:p w:rsidR="00846133" w:rsidRDefault="00374586" w:rsidP="00FA7C4E">
            <w:r>
              <w:t>The southern perimeter of segment 5 contains mapped historic fill.</w:t>
            </w:r>
          </w:p>
        </w:tc>
      </w:tr>
      <w:tr w:rsidR="00846133" w:rsidTr="00FA7C4E">
        <w:trPr>
          <w:trHeight w:val="991"/>
        </w:trPr>
        <w:tc>
          <w:tcPr>
            <w:tcW w:w="1716" w:type="dxa"/>
          </w:tcPr>
          <w:p w:rsidR="00846133" w:rsidRPr="00EB39B2" w:rsidRDefault="00846133" w:rsidP="00FA7C4E">
            <w:pPr>
              <w:rPr>
                <w:b/>
              </w:rPr>
            </w:pPr>
            <w:r>
              <w:rPr>
                <w:b/>
              </w:rPr>
              <w:t>Conclusions</w:t>
            </w:r>
          </w:p>
        </w:tc>
        <w:tc>
          <w:tcPr>
            <w:tcW w:w="9467" w:type="dxa"/>
          </w:tcPr>
          <w:p w:rsidR="00846133" w:rsidRDefault="00374586" w:rsidP="00FA7C4E">
            <w:r>
              <w:t>If construction is to occur along the southern perimeter of segment 5 within mapped historic fill areas, additional investigation of the soil conditions along this segment is warranted.</w:t>
            </w:r>
          </w:p>
        </w:tc>
      </w:tr>
    </w:tbl>
    <w:p w:rsidR="00846133" w:rsidRDefault="00846133" w:rsidP="00846133">
      <w:pPr>
        <w:rPr>
          <w:noProof/>
        </w:rPr>
      </w:pPr>
    </w:p>
    <w:p w:rsidR="00846133" w:rsidRDefault="00846133" w:rsidP="00846133"/>
    <w:p w:rsidR="00846133" w:rsidRDefault="00846133" w:rsidP="00846133">
      <w:pPr>
        <w:rPr>
          <w:noProof/>
        </w:rPr>
      </w:pPr>
    </w:p>
    <w:p w:rsidR="00846133" w:rsidRDefault="00846133" w:rsidP="00846133">
      <w:pPr>
        <w:rPr>
          <w:noProof/>
        </w:rPr>
      </w:pPr>
      <w:r>
        <w:rPr>
          <w:noProof/>
        </w:rPr>
        <w:br w:type="page"/>
      </w:r>
    </w:p>
    <w:p w:rsidR="00846133" w:rsidRDefault="00846133" w:rsidP="00846133">
      <w:pPr>
        <w:rPr>
          <w:noProof/>
        </w:rPr>
      </w:pPr>
    </w:p>
    <w:p w:rsidR="009061F7" w:rsidRDefault="009061F7">
      <w:pPr>
        <w:rPr>
          <w:noProof/>
        </w:rPr>
      </w:pPr>
    </w:p>
    <w:p w:rsidR="00FE445E" w:rsidRDefault="00FE445E"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BB27A3" w:rsidTr="00694D75">
        <w:trPr>
          <w:trHeight w:val="991"/>
        </w:trPr>
        <w:tc>
          <w:tcPr>
            <w:tcW w:w="1716" w:type="dxa"/>
            <w:shd w:val="clear" w:color="auto" w:fill="BDD6EE" w:themeFill="accent1" w:themeFillTint="66"/>
          </w:tcPr>
          <w:p w:rsidR="00BB27A3" w:rsidRPr="00EB39B2" w:rsidRDefault="00BB27A3" w:rsidP="00BB27A3">
            <w:pPr>
              <w:rPr>
                <w:b/>
              </w:rPr>
            </w:pPr>
            <w:r w:rsidRPr="00EB39B2">
              <w:rPr>
                <w:b/>
              </w:rPr>
              <w:t>Segment #</w:t>
            </w:r>
          </w:p>
        </w:tc>
        <w:tc>
          <w:tcPr>
            <w:tcW w:w="9467" w:type="dxa"/>
            <w:shd w:val="clear" w:color="auto" w:fill="BDD6EE" w:themeFill="accent1" w:themeFillTint="66"/>
          </w:tcPr>
          <w:p w:rsidR="00BB27A3" w:rsidRPr="00694D75" w:rsidRDefault="00BB27A3" w:rsidP="00BB27A3">
            <w:pPr>
              <w:rPr>
                <w:b/>
                <w:sz w:val="28"/>
                <w:szCs w:val="28"/>
              </w:rPr>
            </w:pPr>
            <w:r w:rsidRPr="00694D75">
              <w:rPr>
                <w:b/>
                <w:sz w:val="28"/>
                <w:szCs w:val="28"/>
              </w:rPr>
              <w:t>6 – Linden Avenue East to Chapel Avenue</w:t>
            </w:r>
          </w:p>
        </w:tc>
      </w:tr>
      <w:tr w:rsidR="00BB27A3" w:rsidTr="00BB27A3">
        <w:trPr>
          <w:trHeight w:val="991"/>
        </w:trPr>
        <w:tc>
          <w:tcPr>
            <w:tcW w:w="1716" w:type="dxa"/>
          </w:tcPr>
          <w:p w:rsidR="00BB27A3" w:rsidRPr="00EB39B2" w:rsidRDefault="00BB27A3" w:rsidP="00BB27A3">
            <w:pPr>
              <w:rPr>
                <w:b/>
              </w:rPr>
            </w:pPr>
            <w:r w:rsidRPr="00EB39B2">
              <w:rPr>
                <w:b/>
              </w:rPr>
              <w:t>Segment Description</w:t>
            </w:r>
          </w:p>
        </w:tc>
        <w:tc>
          <w:tcPr>
            <w:tcW w:w="9467" w:type="dxa"/>
          </w:tcPr>
          <w:p w:rsidR="00BB27A3" w:rsidRDefault="00BB27A3" w:rsidP="00BB27A3">
            <w:r>
              <w:t>The greenway travels along a vegetated strip of land running adjacent to the west of the New Jersey Turnpike (NJTPK).  Immediately to the west of the greenway appears to be a parking lot.</w:t>
            </w:r>
          </w:p>
        </w:tc>
      </w:tr>
      <w:tr w:rsidR="00BB27A3" w:rsidTr="00BB27A3">
        <w:trPr>
          <w:trHeight w:val="991"/>
        </w:trPr>
        <w:tc>
          <w:tcPr>
            <w:tcW w:w="1716" w:type="dxa"/>
          </w:tcPr>
          <w:p w:rsidR="00BB27A3" w:rsidRPr="00EB39B2" w:rsidRDefault="00BB27A3" w:rsidP="00BB27A3">
            <w:pPr>
              <w:rPr>
                <w:b/>
              </w:rPr>
            </w:pPr>
            <w:r w:rsidRPr="00EB39B2">
              <w:rPr>
                <w:b/>
              </w:rPr>
              <w:t>CEA</w:t>
            </w:r>
          </w:p>
        </w:tc>
        <w:tc>
          <w:tcPr>
            <w:tcW w:w="9467" w:type="dxa"/>
          </w:tcPr>
          <w:p w:rsidR="00BB27A3" w:rsidRDefault="00BB27A3" w:rsidP="00BB27A3">
            <w:r>
              <w:t>CEAs consist of the entirety of Block 27401, Lot 41, and Block 27401, Lot 43.  These CEAs appear to be associated with the parcels’ inclusion on the Hudson County Chromate (HCC) sites list, and are therefore most likely associated with chromium/hex</w:t>
            </w:r>
            <w:r w:rsidR="00677BCB">
              <w:t>avalent chromium</w:t>
            </w:r>
            <w:r>
              <w:t xml:space="preserve"> groundwater contamination.</w:t>
            </w:r>
          </w:p>
        </w:tc>
      </w:tr>
      <w:tr w:rsidR="00BB27A3" w:rsidTr="00BB27A3">
        <w:trPr>
          <w:trHeight w:val="991"/>
        </w:trPr>
        <w:tc>
          <w:tcPr>
            <w:tcW w:w="1716" w:type="dxa"/>
          </w:tcPr>
          <w:p w:rsidR="00BB27A3" w:rsidRPr="00EB39B2" w:rsidRDefault="00BB27A3" w:rsidP="00BB27A3">
            <w:pPr>
              <w:rPr>
                <w:b/>
              </w:rPr>
            </w:pPr>
            <w:r w:rsidRPr="00EB39B2">
              <w:rPr>
                <w:b/>
              </w:rPr>
              <w:t>Deed Notice</w:t>
            </w:r>
          </w:p>
        </w:tc>
        <w:tc>
          <w:tcPr>
            <w:tcW w:w="9467" w:type="dxa"/>
          </w:tcPr>
          <w:p w:rsidR="00BB27A3" w:rsidRDefault="00BB27A3" w:rsidP="00BB27A3">
            <w:r>
              <w:t xml:space="preserve">No deed notices are present along this section of greenway.   </w:t>
            </w:r>
          </w:p>
        </w:tc>
      </w:tr>
      <w:tr w:rsidR="00BB27A3" w:rsidTr="00BB27A3">
        <w:trPr>
          <w:trHeight w:val="991"/>
        </w:trPr>
        <w:tc>
          <w:tcPr>
            <w:tcW w:w="1716" w:type="dxa"/>
          </w:tcPr>
          <w:p w:rsidR="00BB27A3" w:rsidRPr="00EB39B2" w:rsidRDefault="00BB27A3" w:rsidP="00BB27A3">
            <w:pPr>
              <w:rPr>
                <w:b/>
              </w:rPr>
            </w:pPr>
            <w:r w:rsidRPr="00EB39B2">
              <w:rPr>
                <w:b/>
              </w:rPr>
              <w:t>NJEMS</w:t>
            </w:r>
          </w:p>
        </w:tc>
        <w:tc>
          <w:tcPr>
            <w:tcW w:w="9467" w:type="dxa"/>
          </w:tcPr>
          <w:p w:rsidR="00BB27A3" w:rsidRDefault="00BB27A3" w:rsidP="00BB27A3">
            <w:r>
              <w:t xml:space="preserve">NJEMS identified Block 27401, Lot 41 as HCC Site #67.  HCC #108 is to the south of this Site at Block 2741, Lot 43.  NJEMS data identified an NJDPES permit present for Block 27401, Lot 42.  </w:t>
            </w:r>
          </w:p>
        </w:tc>
      </w:tr>
      <w:tr w:rsidR="00BB27A3" w:rsidTr="00BB27A3">
        <w:trPr>
          <w:trHeight w:val="991"/>
        </w:trPr>
        <w:tc>
          <w:tcPr>
            <w:tcW w:w="1716" w:type="dxa"/>
          </w:tcPr>
          <w:p w:rsidR="00BB27A3" w:rsidRPr="00EB39B2" w:rsidRDefault="00BB27A3" w:rsidP="00BB27A3">
            <w:pPr>
              <w:rPr>
                <w:b/>
              </w:rPr>
            </w:pPr>
            <w:r w:rsidRPr="00EB39B2">
              <w:rPr>
                <w:b/>
              </w:rPr>
              <w:t>KCSL</w:t>
            </w:r>
          </w:p>
        </w:tc>
        <w:tc>
          <w:tcPr>
            <w:tcW w:w="9467" w:type="dxa"/>
          </w:tcPr>
          <w:p w:rsidR="00BB27A3" w:rsidRDefault="00BB27A3" w:rsidP="00BB27A3">
            <w:r>
              <w:t>The three parcels loc</w:t>
            </w:r>
            <w:r w:rsidR="00677BCB">
              <w:t>ated adjacent to the west of this portion of</w:t>
            </w:r>
            <w:r>
              <w:t xml:space="preserve"> greenway are on the KCSL.  Block 27401, Lot 43 is listed as “</w:t>
            </w:r>
            <w:proofErr w:type="spellStart"/>
            <w:r>
              <w:t>Albanil</w:t>
            </w:r>
            <w:proofErr w:type="spellEnd"/>
            <w:r>
              <w:t xml:space="preserve"> Dyestuffs International” has a CEA.  As noted above in the NJEMS database, this site is also known as HCC #108.  Block 27401, Lot 42 is HCC site 107.</w:t>
            </w:r>
          </w:p>
        </w:tc>
      </w:tr>
      <w:tr w:rsidR="00BB27A3" w:rsidTr="00BB27A3">
        <w:trPr>
          <w:trHeight w:val="991"/>
        </w:trPr>
        <w:tc>
          <w:tcPr>
            <w:tcW w:w="1716" w:type="dxa"/>
          </w:tcPr>
          <w:p w:rsidR="00BB27A3" w:rsidRPr="00EB39B2" w:rsidRDefault="00BB27A3" w:rsidP="00BB27A3">
            <w:pPr>
              <w:rPr>
                <w:b/>
              </w:rPr>
            </w:pPr>
            <w:r w:rsidRPr="00EB39B2">
              <w:rPr>
                <w:b/>
              </w:rPr>
              <w:t>Tidelands</w:t>
            </w:r>
          </w:p>
        </w:tc>
        <w:tc>
          <w:tcPr>
            <w:tcW w:w="9467" w:type="dxa"/>
          </w:tcPr>
          <w:p w:rsidR="00BB27A3" w:rsidRDefault="00BB27A3" w:rsidP="00BB27A3">
            <w:r>
              <w:t>No portions of the greenway are located in claimed tidelands areas.</w:t>
            </w:r>
          </w:p>
        </w:tc>
      </w:tr>
      <w:tr w:rsidR="00BB27A3" w:rsidTr="00BB27A3">
        <w:trPr>
          <w:trHeight w:val="991"/>
        </w:trPr>
        <w:tc>
          <w:tcPr>
            <w:tcW w:w="1716" w:type="dxa"/>
          </w:tcPr>
          <w:p w:rsidR="00BB27A3" w:rsidRPr="00EB39B2" w:rsidRDefault="00BB27A3" w:rsidP="00BB27A3">
            <w:pPr>
              <w:rPr>
                <w:b/>
              </w:rPr>
            </w:pPr>
            <w:r>
              <w:rPr>
                <w:b/>
              </w:rPr>
              <w:t>Historic Fill</w:t>
            </w:r>
          </w:p>
        </w:tc>
        <w:tc>
          <w:tcPr>
            <w:tcW w:w="9467" w:type="dxa"/>
          </w:tcPr>
          <w:p w:rsidR="00BB27A3" w:rsidRDefault="00BB27A3" w:rsidP="00BB27A3">
            <w:r>
              <w:t>Approximately half of the greenway appears underlain by mapped historic fill.</w:t>
            </w:r>
          </w:p>
        </w:tc>
      </w:tr>
      <w:tr w:rsidR="00BB27A3" w:rsidTr="00BB27A3">
        <w:trPr>
          <w:trHeight w:val="991"/>
        </w:trPr>
        <w:tc>
          <w:tcPr>
            <w:tcW w:w="1716" w:type="dxa"/>
          </w:tcPr>
          <w:p w:rsidR="00BB27A3" w:rsidRPr="00EB39B2" w:rsidRDefault="00BB27A3" w:rsidP="00BB27A3">
            <w:pPr>
              <w:rPr>
                <w:b/>
              </w:rPr>
            </w:pPr>
            <w:r>
              <w:rPr>
                <w:b/>
              </w:rPr>
              <w:t>Conclusions</w:t>
            </w:r>
          </w:p>
        </w:tc>
        <w:tc>
          <w:tcPr>
            <w:tcW w:w="9467" w:type="dxa"/>
          </w:tcPr>
          <w:p w:rsidR="00BB27A3" w:rsidRDefault="00BB27A3" w:rsidP="001312BA">
            <w:r>
              <w:t xml:space="preserve">Based on the presence of historic fill and nearby HCC sites, additional investigation and remediation of this portion of the greenway </w:t>
            </w:r>
            <w:r w:rsidR="001312BA">
              <w:t>is</w:t>
            </w:r>
            <w:r>
              <w:t xml:space="preserve"> necessary.</w:t>
            </w:r>
          </w:p>
        </w:tc>
      </w:tr>
    </w:tbl>
    <w:p w:rsidR="009061F7" w:rsidRDefault="009061F7" w:rsidP="00FE445E">
      <w:pPr>
        <w:rPr>
          <w:noProof/>
        </w:rPr>
      </w:pPr>
    </w:p>
    <w:p w:rsidR="00BB27A3" w:rsidRDefault="00BB27A3">
      <w:pPr>
        <w:rPr>
          <w:noProof/>
        </w:rPr>
      </w:pPr>
      <w:r>
        <w:rPr>
          <w:noProof/>
        </w:rPr>
        <w:br w:type="page"/>
      </w:r>
    </w:p>
    <w:p w:rsidR="00BB27A3" w:rsidRDefault="00BB27A3"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BB27A3" w:rsidTr="00694D75">
        <w:trPr>
          <w:trHeight w:val="991"/>
        </w:trPr>
        <w:tc>
          <w:tcPr>
            <w:tcW w:w="1716" w:type="dxa"/>
            <w:shd w:val="clear" w:color="auto" w:fill="BDD6EE" w:themeFill="accent1" w:themeFillTint="66"/>
          </w:tcPr>
          <w:p w:rsidR="00BB27A3" w:rsidRPr="00EB39B2" w:rsidRDefault="00BB27A3" w:rsidP="00EE72A6">
            <w:pPr>
              <w:rPr>
                <w:b/>
              </w:rPr>
            </w:pPr>
            <w:r w:rsidRPr="00EB39B2">
              <w:rPr>
                <w:b/>
              </w:rPr>
              <w:t>Segment #</w:t>
            </w:r>
          </w:p>
        </w:tc>
        <w:tc>
          <w:tcPr>
            <w:tcW w:w="9467" w:type="dxa"/>
            <w:shd w:val="clear" w:color="auto" w:fill="BDD6EE" w:themeFill="accent1" w:themeFillTint="66"/>
          </w:tcPr>
          <w:p w:rsidR="00BB27A3" w:rsidRPr="00694D75" w:rsidRDefault="00BB27A3" w:rsidP="00BB27A3">
            <w:pPr>
              <w:rPr>
                <w:b/>
                <w:sz w:val="28"/>
                <w:szCs w:val="28"/>
              </w:rPr>
            </w:pPr>
            <w:r w:rsidRPr="00694D75">
              <w:rPr>
                <w:b/>
                <w:sz w:val="28"/>
                <w:szCs w:val="28"/>
              </w:rPr>
              <w:t>7 –Chapel Avenue to Bayview Avenue (Secondary)</w:t>
            </w:r>
          </w:p>
        </w:tc>
      </w:tr>
      <w:tr w:rsidR="00BB27A3" w:rsidTr="00EE72A6">
        <w:trPr>
          <w:trHeight w:val="991"/>
        </w:trPr>
        <w:tc>
          <w:tcPr>
            <w:tcW w:w="1716" w:type="dxa"/>
          </w:tcPr>
          <w:p w:rsidR="00BB27A3" w:rsidRPr="00EB39B2" w:rsidRDefault="00BB27A3" w:rsidP="00EE72A6">
            <w:pPr>
              <w:rPr>
                <w:b/>
              </w:rPr>
            </w:pPr>
            <w:r w:rsidRPr="00EB39B2">
              <w:rPr>
                <w:b/>
              </w:rPr>
              <w:t>Segment Description</w:t>
            </w:r>
          </w:p>
        </w:tc>
        <w:tc>
          <w:tcPr>
            <w:tcW w:w="9467" w:type="dxa"/>
          </w:tcPr>
          <w:p w:rsidR="00BB27A3" w:rsidRDefault="00A97E69" w:rsidP="00A97E69">
            <w:r>
              <w:t>This section of greenway appears entirely unpaved and runs through some of the more vegetated portions of the greenway.</w:t>
            </w:r>
          </w:p>
        </w:tc>
      </w:tr>
      <w:tr w:rsidR="00BB27A3" w:rsidTr="00EE72A6">
        <w:trPr>
          <w:trHeight w:val="991"/>
        </w:trPr>
        <w:tc>
          <w:tcPr>
            <w:tcW w:w="1716" w:type="dxa"/>
          </w:tcPr>
          <w:p w:rsidR="00BB27A3" w:rsidRPr="00EB39B2" w:rsidRDefault="00BB27A3" w:rsidP="00EE72A6">
            <w:pPr>
              <w:rPr>
                <w:b/>
              </w:rPr>
            </w:pPr>
            <w:r w:rsidRPr="00EB39B2">
              <w:rPr>
                <w:b/>
              </w:rPr>
              <w:t>CEA</w:t>
            </w:r>
          </w:p>
        </w:tc>
        <w:tc>
          <w:tcPr>
            <w:tcW w:w="9467" w:type="dxa"/>
          </w:tcPr>
          <w:p w:rsidR="00BB27A3" w:rsidRDefault="00A97E69" w:rsidP="00EE72A6">
            <w:r>
              <w:t>No CEAs appear in this area of the greenway.</w:t>
            </w:r>
          </w:p>
        </w:tc>
      </w:tr>
      <w:tr w:rsidR="00BB27A3" w:rsidTr="00EE72A6">
        <w:trPr>
          <w:trHeight w:val="991"/>
        </w:trPr>
        <w:tc>
          <w:tcPr>
            <w:tcW w:w="1716" w:type="dxa"/>
          </w:tcPr>
          <w:p w:rsidR="00BB27A3" w:rsidRPr="00EB39B2" w:rsidRDefault="00BB27A3" w:rsidP="00EE72A6">
            <w:pPr>
              <w:rPr>
                <w:b/>
              </w:rPr>
            </w:pPr>
            <w:r w:rsidRPr="00EB39B2">
              <w:rPr>
                <w:b/>
              </w:rPr>
              <w:t>Deed Notice</w:t>
            </w:r>
          </w:p>
        </w:tc>
        <w:tc>
          <w:tcPr>
            <w:tcW w:w="9467" w:type="dxa"/>
          </w:tcPr>
          <w:p w:rsidR="00BB27A3" w:rsidRDefault="00A97E69" w:rsidP="00EE72A6">
            <w:r>
              <w:t>No deed notices are noted in this area of the greenway.</w:t>
            </w:r>
          </w:p>
        </w:tc>
      </w:tr>
      <w:tr w:rsidR="00BB27A3" w:rsidTr="00EE72A6">
        <w:trPr>
          <w:trHeight w:val="991"/>
        </w:trPr>
        <w:tc>
          <w:tcPr>
            <w:tcW w:w="1716" w:type="dxa"/>
          </w:tcPr>
          <w:p w:rsidR="00BB27A3" w:rsidRPr="00EB39B2" w:rsidRDefault="00BB27A3" w:rsidP="00EE72A6">
            <w:pPr>
              <w:rPr>
                <w:b/>
              </w:rPr>
            </w:pPr>
            <w:r w:rsidRPr="00EB39B2">
              <w:rPr>
                <w:b/>
              </w:rPr>
              <w:t>NJEMS</w:t>
            </w:r>
          </w:p>
        </w:tc>
        <w:tc>
          <w:tcPr>
            <w:tcW w:w="9467" w:type="dxa"/>
          </w:tcPr>
          <w:p w:rsidR="00BB27A3" w:rsidRDefault="008F5325" w:rsidP="00EE72A6">
            <w:r>
              <w:t>No NJEMS sites were noted in this area of the greenway.</w:t>
            </w:r>
          </w:p>
        </w:tc>
      </w:tr>
      <w:tr w:rsidR="00BB27A3" w:rsidTr="00EE72A6">
        <w:trPr>
          <w:trHeight w:val="991"/>
        </w:trPr>
        <w:tc>
          <w:tcPr>
            <w:tcW w:w="1716" w:type="dxa"/>
          </w:tcPr>
          <w:p w:rsidR="00BB27A3" w:rsidRPr="00EB39B2" w:rsidRDefault="00BB27A3" w:rsidP="00EE72A6">
            <w:pPr>
              <w:rPr>
                <w:b/>
              </w:rPr>
            </w:pPr>
            <w:r w:rsidRPr="00EB39B2">
              <w:rPr>
                <w:b/>
              </w:rPr>
              <w:t>KCSL</w:t>
            </w:r>
          </w:p>
        </w:tc>
        <w:tc>
          <w:tcPr>
            <w:tcW w:w="9467" w:type="dxa"/>
          </w:tcPr>
          <w:p w:rsidR="00BB27A3" w:rsidRDefault="008F5325" w:rsidP="00EE72A6">
            <w:r>
              <w:t xml:space="preserve">HCC Site #100 encompasses Block 24302, Lot 1 and is located adjacent to the greenway along approximately half its length.  </w:t>
            </w:r>
          </w:p>
        </w:tc>
      </w:tr>
      <w:tr w:rsidR="00BB27A3" w:rsidTr="00EE72A6">
        <w:trPr>
          <w:trHeight w:val="991"/>
        </w:trPr>
        <w:tc>
          <w:tcPr>
            <w:tcW w:w="1716" w:type="dxa"/>
          </w:tcPr>
          <w:p w:rsidR="00BB27A3" w:rsidRPr="00EB39B2" w:rsidRDefault="00BB27A3" w:rsidP="00EE72A6">
            <w:pPr>
              <w:rPr>
                <w:b/>
              </w:rPr>
            </w:pPr>
            <w:r w:rsidRPr="00EB39B2">
              <w:rPr>
                <w:b/>
              </w:rPr>
              <w:t>Tidelands</w:t>
            </w:r>
          </w:p>
        </w:tc>
        <w:tc>
          <w:tcPr>
            <w:tcW w:w="9467" w:type="dxa"/>
          </w:tcPr>
          <w:p w:rsidR="00BB27A3" w:rsidRDefault="008F5325" w:rsidP="00EE72A6">
            <w:r>
              <w:t>No tidelands issues appear likely.</w:t>
            </w:r>
          </w:p>
        </w:tc>
      </w:tr>
      <w:tr w:rsidR="00BB27A3" w:rsidTr="00EE72A6">
        <w:trPr>
          <w:trHeight w:val="991"/>
        </w:trPr>
        <w:tc>
          <w:tcPr>
            <w:tcW w:w="1716" w:type="dxa"/>
          </w:tcPr>
          <w:p w:rsidR="00BB27A3" w:rsidRPr="00EB39B2" w:rsidRDefault="00BB27A3" w:rsidP="00EE72A6">
            <w:pPr>
              <w:rPr>
                <w:b/>
              </w:rPr>
            </w:pPr>
            <w:r>
              <w:rPr>
                <w:b/>
              </w:rPr>
              <w:t>Historic Fill</w:t>
            </w:r>
          </w:p>
        </w:tc>
        <w:tc>
          <w:tcPr>
            <w:tcW w:w="9467" w:type="dxa"/>
          </w:tcPr>
          <w:p w:rsidR="00BB27A3" w:rsidRDefault="008F5325" w:rsidP="00EE72A6">
            <w:r>
              <w:t>The majority of this portion of the greenway is located within a mapped area of historic fill.</w:t>
            </w:r>
          </w:p>
        </w:tc>
      </w:tr>
      <w:tr w:rsidR="00BB27A3" w:rsidTr="00EE72A6">
        <w:trPr>
          <w:trHeight w:val="991"/>
        </w:trPr>
        <w:tc>
          <w:tcPr>
            <w:tcW w:w="1716" w:type="dxa"/>
          </w:tcPr>
          <w:p w:rsidR="00BB27A3" w:rsidRPr="00EB39B2" w:rsidRDefault="00BB27A3" w:rsidP="00EE72A6">
            <w:pPr>
              <w:rPr>
                <w:b/>
              </w:rPr>
            </w:pPr>
            <w:r>
              <w:rPr>
                <w:b/>
              </w:rPr>
              <w:t>Conclusions</w:t>
            </w:r>
          </w:p>
        </w:tc>
        <w:tc>
          <w:tcPr>
            <w:tcW w:w="9467" w:type="dxa"/>
          </w:tcPr>
          <w:p w:rsidR="00BB27A3" w:rsidRDefault="008F5325" w:rsidP="00EE72A6">
            <w:r>
              <w:t>Additional investigation of this portion of the greenway is warranted based on the presence of historic fill and historic chromate disposal areas.</w:t>
            </w:r>
          </w:p>
        </w:tc>
      </w:tr>
    </w:tbl>
    <w:p w:rsidR="00BB27A3" w:rsidRDefault="00BB27A3" w:rsidP="00FE445E">
      <w:pPr>
        <w:rPr>
          <w:noProof/>
        </w:rPr>
      </w:pPr>
    </w:p>
    <w:p w:rsidR="00BB27A3" w:rsidRDefault="00BB27A3" w:rsidP="00FE445E">
      <w:pPr>
        <w:rPr>
          <w:noProof/>
        </w:rPr>
      </w:pPr>
    </w:p>
    <w:p w:rsidR="008F5325" w:rsidRDefault="008F5325" w:rsidP="00FE445E">
      <w:pPr>
        <w:rPr>
          <w:noProof/>
        </w:rPr>
      </w:pPr>
    </w:p>
    <w:p w:rsidR="009061F7" w:rsidRDefault="009061F7" w:rsidP="00FE445E">
      <w:pPr>
        <w:rPr>
          <w:noProof/>
        </w:rPr>
      </w:pPr>
    </w:p>
    <w:p w:rsidR="009061F7" w:rsidRDefault="009061F7" w:rsidP="00FE445E">
      <w:pPr>
        <w:rPr>
          <w:noProof/>
        </w:rPr>
      </w:pPr>
    </w:p>
    <w:p w:rsidR="00FE445E" w:rsidRDefault="00FE445E" w:rsidP="00FE445E">
      <w:pPr>
        <w:rPr>
          <w:noProof/>
        </w:rPr>
      </w:pPr>
    </w:p>
    <w:p w:rsidR="00FE445E" w:rsidRDefault="00FE445E"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8F5325" w:rsidTr="00694D75">
        <w:trPr>
          <w:trHeight w:val="991"/>
        </w:trPr>
        <w:tc>
          <w:tcPr>
            <w:tcW w:w="1716" w:type="dxa"/>
            <w:shd w:val="clear" w:color="auto" w:fill="BDD6EE" w:themeFill="accent1" w:themeFillTint="66"/>
          </w:tcPr>
          <w:p w:rsidR="008F5325" w:rsidRPr="00EB39B2" w:rsidRDefault="008F5325" w:rsidP="00EE72A6">
            <w:pPr>
              <w:rPr>
                <w:b/>
              </w:rPr>
            </w:pPr>
            <w:r w:rsidRPr="00EB39B2">
              <w:rPr>
                <w:b/>
              </w:rPr>
              <w:lastRenderedPageBreak/>
              <w:t>Segment #</w:t>
            </w:r>
          </w:p>
        </w:tc>
        <w:tc>
          <w:tcPr>
            <w:tcW w:w="9467" w:type="dxa"/>
            <w:shd w:val="clear" w:color="auto" w:fill="BDD6EE" w:themeFill="accent1" w:themeFillTint="66"/>
          </w:tcPr>
          <w:p w:rsidR="008F5325" w:rsidRPr="00694D75" w:rsidRDefault="008F5325" w:rsidP="004213F6">
            <w:pPr>
              <w:rPr>
                <w:b/>
                <w:sz w:val="28"/>
                <w:szCs w:val="28"/>
              </w:rPr>
            </w:pPr>
            <w:r w:rsidRPr="00694D75">
              <w:rPr>
                <w:b/>
                <w:sz w:val="28"/>
                <w:szCs w:val="28"/>
              </w:rPr>
              <w:t>8 –Bayview Avenue (Secondary)</w:t>
            </w:r>
            <w:r w:rsidR="004E06EE" w:rsidRPr="00694D75">
              <w:rPr>
                <w:b/>
                <w:sz w:val="28"/>
                <w:szCs w:val="28"/>
              </w:rPr>
              <w:t xml:space="preserve"> to </w:t>
            </w:r>
            <w:r w:rsidR="004213F6" w:rsidRPr="00694D75">
              <w:rPr>
                <w:b/>
                <w:sz w:val="28"/>
                <w:szCs w:val="28"/>
              </w:rPr>
              <w:t>NJ Transit Corridor</w:t>
            </w:r>
          </w:p>
        </w:tc>
      </w:tr>
      <w:tr w:rsidR="008F5325" w:rsidTr="00EE72A6">
        <w:trPr>
          <w:trHeight w:val="991"/>
        </w:trPr>
        <w:tc>
          <w:tcPr>
            <w:tcW w:w="1716" w:type="dxa"/>
          </w:tcPr>
          <w:p w:rsidR="008F5325" w:rsidRPr="00EB39B2" w:rsidRDefault="008F5325" w:rsidP="00EE72A6">
            <w:pPr>
              <w:rPr>
                <w:b/>
              </w:rPr>
            </w:pPr>
            <w:r w:rsidRPr="00EB39B2">
              <w:rPr>
                <w:b/>
              </w:rPr>
              <w:t>Segment Description</w:t>
            </w:r>
          </w:p>
        </w:tc>
        <w:tc>
          <w:tcPr>
            <w:tcW w:w="9467" w:type="dxa"/>
          </w:tcPr>
          <w:p w:rsidR="008F5325" w:rsidRDefault="004E06EE" w:rsidP="00EE72A6">
            <w:r>
              <w:t>This segment appears largely within a paved parcel used for parking tractor trailers and equipment.</w:t>
            </w:r>
            <w:r w:rsidR="004213F6">
              <w:t xml:space="preserve">   This segment moves through four Known Contaminated Sites before ending at the NJ Transit train tracks associated with the Northeast Corridor.</w:t>
            </w:r>
          </w:p>
        </w:tc>
      </w:tr>
      <w:tr w:rsidR="008F5325" w:rsidTr="00EE72A6">
        <w:trPr>
          <w:trHeight w:val="991"/>
        </w:trPr>
        <w:tc>
          <w:tcPr>
            <w:tcW w:w="1716" w:type="dxa"/>
          </w:tcPr>
          <w:p w:rsidR="008F5325" w:rsidRPr="00EB39B2" w:rsidRDefault="008F5325" w:rsidP="00EE72A6">
            <w:pPr>
              <w:rPr>
                <w:b/>
              </w:rPr>
            </w:pPr>
            <w:r w:rsidRPr="00EB39B2">
              <w:rPr>
                <w:b/>
              </w:rPr>
              <w:t>CEA</w:t>
            </w:r>
          </w:p>
        </w:tc>
        <w:tc>
          <w:tcPr>
            <w:tcW w:w="9467" w:type="dxa"/>
          </w:tcPr>
          <w:p w:rsidR="008F5325" w:rsidRDefault="004E06EE" w:rsidP="00EE72A6">
            <w:r>
              <w:t>A CEA for Chromium is located adjacent to the east of the southern extent of the greenway associated with HCC Site #20.</w:t>
            </w:r>
            <w:r w:rsidR="004213F6">
              <w:t xml:space="preserve">   A CEA associated with the PSEG </w:t>
            </w:r>
            <w:proofErr w:type="spellStart"/>
            <w:r w:rsidR="004213F6">
              <w:t>Halladay</w:t>
            </w:r>
            <w:proofErr w:type="spellEnd"/>
            <w:r w:rsidR="004213F6">
              <w:t xml:space="preserve"> Street Coal Gas Site is present throughout the length of the greenway.  Contaminants include PAHs, </w:t>
            </w:r>
            <w:proofErr w:type="spellStart"/>
            <w:r w:rsidR="004213F6">
              <w:t>ethylbenzne</w:t>
            </w:r>
            <w:proofErr w:type="spellEnd"/>
            <w:r w:rsidR="004213F6">
              <w:t>, toluene, total xylenes, ammonia, cyanide, chromium, and hexavalent chromium.</w:t>
            </w:r>
          </w:p>
          <w:p w:rsidR="004213F6" w:rsidRDefault="004213F6" w:rsidP="00EE72A6"/>
        </w:tc>
      </w:tr>
      <w:tr w:rsidR="008F5325" w:rsidTr="00EE72A6">
        <w:trPr>
          <w:trHeight w:val="991"/>
        </w:trPr>
        <w:tc>
          <w:tcPr>
            <w:tcW w:w="1716" w:type="dxa"/>
          </w:tcPr>
          <w:p w:rsidR="008F5325" w:rsidRPr="00EB39B2" w:rsidRDefault="008F5325" w:rsidP="00EE72A6">
            <w:pPr>
              <w:rPr>
                <w:b/>
              </w:rPr>
            </w:pPr>
            <w:r w:rsidRPr="00EB39B2">
              <w:rPr>
                <w:b/>
              </w:rPr>
              <w:t>Deed Notice</w:t>
            </w:r>
          </w:p>
        </w:tc>
        <w:tc>
          <w:tcPr>
            <w:tcW w:w="9467" w:type="dxa"/>
          </w:tcPr>
          <w:p w:rsidR="008F5325" w:rsidRDefault="004E06EE" w:rsidP="00EE72A6">
            <w:r>
              <w:t xml:space="preserve">A deed notice associated with </w:t>
            </w:r>
            <w:proofErr w:type="spellStart"/>
            <w:r>
              <w:t>Azco</w:t>
            </w:r>
            <w:proofErr w:type="spellEnd"/>
            <w:r>
              <w:t xml:space="preserve"> Nobel Salt Inc. is located on Block 24301, Lot 5, some distance from the proposed greenway.</w:t>
            </w:r>
            <w:r w:rsidR="004213F6">
              <w:t xml:space="preserve">  </w:t>
            </w:r>
          </w:p>
        </w:tc>
      </w:tr>
      <w:tr w:rsidR="008F5325" w:rsidTr="00EE72A6">
        <w:trPr>
          <w:trHeight w:val="991"/>
        </w:trPr>
        <w:tc>
          <w:tcPr>
            <w:tcW w:w="1716" w:type="dxa"/>
          </w:tcPr>
          <w:p w:rsidR="008F5325" w:rsidRPr="00EB39B2" w:rsidRDefault="008F5325" w:rsidP="00EE72A6">
            <w:pPr>
              <w:rPr>
                <w:b/>
              </w:rPr>
            </w:pPr>
            <w:r w:rsidRPr="00EB39B2">
              <w:rPr>
                <w:b/>
              </w:rPr>
              <w:t>NJEMS</w:t>
            </w:r>
          </w:p>
        </w:tc>
        <w:tc>
          <w:tcPr>
            <w:tcW w:w="9467" w:type="dxa"/>
          </w:tcPr>
          <w:p w:rsidR="008F5325" w:rsidRDefault="004E06EE" w:rsidP="00EE72A6">
            <w:r>
              <w:t>Two NJ</w:t>
            </w:r>
            <w:r w:rsidR="001312BA">
              <w:t>EMS sites are located within</w:t>
            </w:r>
            <w:r>
              <w:t xml:space="preserve"> Block 24301, Lot 1, which is the site of the proposed greenway.  The NJ</w:t>
            </w:r>
            <w:r w:rsidR="001312BA">
              <w:t>EMS documents point to the site</w:t>
            </w:r>
            <w:r>
              <w:t>s</w:t>
            </w:r>
            <w:r w:rsidR="001312BA">
              <w:t>’</w:t>
            </w:r>
            <w:r>
              <w:t xml:space="preserve"> inclusion</w:t>
            </w:r>
            <w:r w:rsidR="001312BA">
              <w:t>s</w:t>
            </w:r>
            <w:r>
              <w:t xml:space="preserve"> on the Known Contaminated Site List (KCSL).</w:t>
            </w:r>
            <w:r w:rsidR="004213F6">
              <w:t xml:space="preserve">   NJEMS indicates that the site is associated with HCC site #132.  </w:t>
            </w:r>
          </w:p>
        </w:tc>
      </w:tr>
      <w:tr w:rsidR="008F5325" w:rsidTr="00EE72A6">
        <w:trPr>
          <w:trHeight w:val="991"/>
        </w:trPr>
        <w:tc>
          <w:tcPr>
            <w:tcW w:w="1716" w:type="dxa"/>
          </w:tcPr>
          <w:p w:rsidR="008F5325" w:rsidRPr="00EB39B2" w:rsidRDefault="008F5325" w:rsidP="00EE72A6">
            <w:pPr>
              <w:rPr>
                <w:b/>
              </w:rPr>
            </w:pPr>
            <w:r w:rsidRPr="00EB39B2">
              <w:rPr>
                <w:b/>
              </w:rPr>
              <w:t>KCSL</w:t>
            </w:r>
          </w:p>
        </w:tc>
        <w:tc>
          <w:tcPr>
            <w:tcW w:w="9467" w:type="dxa"/>
          </w:tcPr>
          <w:p w:rsidR="008F5325" w:rsidRDefault="004E06EE" w:rsidP="004213F6">
            <w:r>
              <w:t xml:space="preserve">The greenway travels through Block 24301, Lot 1, which is on the KCSL as “Claremont Industrial Park (Former)”.  </w:t>
            </w:r>
            <w:r w:rsidR="004213F6">
              <w:t xml:space="preserve"> Other known contaminated sites consist of Block 21510, Lot 34 (800 Garfield Avenue Non Chrome Contamination), Block 24510, Lot 11 (816 Garfield Ave), Hudson County Chromate site #132, and Block 21501, Lot 18 (</w:t>
            </w:r>
            <w:proofErr w:type="spellStart"/>
            <w:r w:rsidR="004213F6">
              <w:t>Halladay</w:t>
            </w:r>
            <w:proofErr w:type="spellEnd"/>
            <w:r w:rsidR="004213F6">
              <w:t xml:space="preserve"> Street Former Coal Gas Plan).</w:t>
            </w:r>
          </w:p>
        </w:tc>
      </w:tr>
      <w:tr w:rsidR="008F5325" w:rsidTr="00EE72A6">
        <w:trPr>
          <w:trHeight w:val="991"/>
        </w:trPr>
        <w:tc>
          <w:tcPr>
            <w:tcW w:w="1716" w:type="dxa"/>
          </w:tcPr>
          <w:p w:rsidR="008F5325" w:rsidRPr="00EB39B2" w:rsidRDefault="008F5325" w:rsidP="00EE72A6">
            <w:pPr>
              <w:rPr>
                <w:b/>
              </w:rPr>
            </w:pPr>
            <w:r w:rsidRPr="00EB39B2">
              <w:rPr>
                <w:b/>
              </w:rPr>
              <w:t>Tidelands</w:t>
            </w:r>
          </w:p>
        </w:tc>
        <w:tc>
          <w:tcPr>
            <w:tcW w:w="9467" w:type="dxa"/>
          </w:tcPr>
          <w:p w:rsidR="008F5325" w:rsidRDefault="004E06EE" w:rsidP="00EE72A6">
            <w:r>
              <w:t>No tidelands issues are apparent.</w:t>
            </w:r>
          </w:p>
        </w:tc>
      </w:tr>
      <w:tr w:rsidR="008F5325" w:rsidTr="00EE72A6">
        <w:trPr>
          <w:trHeight w:val="991"/>
        </w:trPr>
        <w:tc>
          <w:tcPr>
            <w:tcW w:w="1716" w:type="dxa"/>
          </w:tcPr>
          <w:p w:rsidR="008F5325" w:rsidRPr="00EB39B2" w:rsidRDefault="008F5325" w:rsidP="00EE72A6">
            <w:pPr>
              <w:rPr>
                <w:b/>
              </w:rPr>
            </w:pPr>
            <w:r>
              <w:rPr>
                <w:b/>
              </w:rPr>
              <w:t>Historic Fill</w:t>
            </w:r>
          </w:p>
        </w:tc>
        <w:tc>
          <w:tcPr>
            <w:tcW w:w="9467" w:type="dxa"/>
          </w:tcPr>
          <w:p w:rsidR="008F5325" w:rsidRDefault="004E06EE" w:rsidP="00EE72A6">
            <w:r>
              <w:t>The entire portion of the greenway is within a mapped historic fill area.</w:t>
            </w:r>
          </w:p>
        </w:tc>
      </w:tr>
      <w:tr w:rsidR="008F5325" w:rsidTr="00EE72A6">
        <w:trPr>
          <w:trHeight w:val="991"/>
        </w:trPr>
        <w:tc>
          <w:tcPr>
            <w:tcW w:w="1716" w:type="dxa"/>
          </w:tcPr>
          <w:p w:rsidR="008F5325" w:rsidRPr="00EB39B2" w:rsidRDefault="008F5325" w:rsidP="00EE72A6">
            <w:pPr>
              <w:rPr>
                <w:b/>
              </w:rPr>
            </w:pPr>
            <w:r>
              <w:rPr>
                <w:b/>
              </w:rPr>
              <w:t>Conclusions</w:t>
            </w:r>
          </w:p>
        </w:tc>
        <w:tc>
          <w:tcPr>
            <w:tcW w:w="9467" w:type="dxa"/>
          </w:tcPr>
          <w:p w:rsidR="008F5325" w:rsidRDefault="001312BA" w:rsidP="001312BA">
            <w:r>
              <w:t>Given that the greenway travels through a site included</w:t>
            </w:r>
            <w:r w:rsidR="004E06EE">
              <w:t xml:space="preserve"> on the KCSL, and the presence of historic fill, additional investigation and remediation is warranted.</w:t>
            </w:r>
            <w:r w:rsidR="004213F6">
              <w:t xml:space="preserve">  </w:t>
            </w:r>
          </w:p>
        </w:tc>
      </w:tr>
    </w:tbl>
    <w:p w:rsidR="005152E1" w:rsidRDefault="005152E1">
      <w:pPr>
        <w:rPr>
          <w:noProof/>
        </w:rPr>
      </w:pPr>
      <w:r>
        <w:rPr>
          <w:noProof/>
        </w:rPr>
        <w:br w:type="page"/>
      </w:r>
    </w:p>
    <w:p w:rsidR="005152E1" w:rsidRDefault="005152E1"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5152E1" w:rsidTr="00694D75">
        <w:trPr>
          <w:trHeight w:val="991"/>
        </w:trPr>
        <w:tc>
          <w:tcPr>
            <w:tcW w:w="1716" w:type="dxa"/>
            <w:shd w:val="clear" w:color="auto" w:fill="BDD6EE" w:themeFill="accent1" w:themeFillTint="66"/>
          </w:tcPr>
          <w:p w:rsidR="005152E1" w:rsidRPr="00EB39B2" w:rsidRDefault="005152E1" w:rsidP="004633F6">
            <w:pPr>
              <w:rPr>
                <w:b/>
              </w:rPr>
            </w:pPr>
            <w:r w:rsidRPr="00EB39B2">
              <w:rPr>
                <w:b/>
              </w:rPr>
              <w:t>Segment #</w:t>
            </w:r>
          </w:p>
        </w:tc>
        <w:tc>
          <w:tcPr>
            <w:tcW w:w="9467" w:type="dxa"/>
            <w:shd w:val="clear" w:color="auto" w:fill="BDD6EE" w:themeFill="accent1" w:themeFillTint="66"/>
          </w:tcPr>
          <w:p w:rsidR="005152E1" w:rsidRPr="00694D75" w:rsidRDefault="004213F6" w:rsidP="004213F6">
            <w:pPr>
              <w:rPr>
                <w:b/>
                <w:sz w:val="28"/>
                <w:szCs w:val="28"/>
              </w:rPr>
            </w:pPr>
            <w:r w:rsidRPr="00694D75">
              <w:rPr>
                <w:b/>
                <w:sz w:val="28"/>
                <w:szCs w:val="28"/>
              </w:rPr>
              <w:t>9 –</w:t>
            </w:r>
            <w:r w:rsidR="005152E1" w:rsidRPr="00694D75">
              <w:rPr>
                <w:b/>
                <w:sz w:val="28"/>
                <w:szCs w:val="28"/>
              </w:rPr>
              <w:t>NJ Transit Corridor</w:t>
            </w:r>
            <w:r w:rsidRPr="00694D75">
              <w:rPr>
                <w:b/>
                <w:sz w:val="28"/>
                <w:szCs w:val="28"/>
              </w:rPr>
              <w:t xml:space="preserve"> to </w:t>
            </w:r>
            <w:proofErr w:type="spellStart"/>
            <w:r w:rsidRPr="00694D75">
              <w:rPr>
                <w:b/>
                <w:sz w:val="28"/>
                <w:szCs w:val="28"/>
              </w:rPr>
              <w:t>Communipaw</w:t>
            </w:r>
            <w:proofErr w:type="spellEnd"/>
            <w:r w:rsidRPr="00694D75">
              <w:rPr>
                <w:b/>
                <w:sz w:val="28"/>
                <w:szCs w:val="28"/>
              </w:rPr>
              <w:t xml:space="preserve"> Avenue</w:t>
            </w:r>
          </w:p>
        </w:tc>
      </w:tr>
      <w:tr w:rsidR="005152E1" w:rsidTr="004633F6">
        <w:trPr>
          <w:trHeight w:val="991"/>
        </w:trPr>
        <w:tc>
          <w:tcPr>
            <w:tcW w:w="1716" w:type="dxa"/>
          </w:tcPr>
          <w:p w:rsidR="005152E1" w:rsidRPr="00EB39B2" w:rsidRDefault="005152E1" w:rsidP="004633F6">
            <w:pPr>
              <w:rPr>
                <w:b/>
              </w:rPr>
            </w:pPr>
            <w:r w:rsidRPr="00EB39B2">
              <w:rPr>
                <w:b/>
              </w:rPr>
              <w:t>Segment Description</w:t>
            </w:r>
          </w:p>
        </w:tc>
        <w:tc>
          <w:tcPr>
            <w:tcW w:w="9467" w:type="dxa"/>
          </w:tcPr>
          <w:p w:rsidR="005152E1" w:rsidRDefault="00064000" w:rsidP="005152E1">
            <w:r>
              <w:t xml:space="preserve">This segment of the greenway moves through Berry Lane Park followed by an industrial/commercial area before reaching </w:t>
            </w:r>
            <w:proofErr w:type="spellStart"/>
            <w:r>
              <w:t>Communipaw</w:t>
            </w:r>
            <w:proofErr w:type="spellEnd"/>
            <w:r>
              <w:t xml:space="preserve"> Avenue.</w:t>
            </w:r>
          </w:p>
        </w:tc>
      </w:tr>
      <w:tr w:rsidR="005152E1" w:rsidTr="004633F6">
        <w:trPr>
          <w:trHeight w:val="991"/>
        </w:trPr>
        <w:tc>
          <w:tcPr>
            <w:tcW w:w="1716" w:type="dxa"/>
          </w:tcPr>
          <w:p w:rsidR="005152E1" w:rsidRPr="00EB39B2" w:rsidRDefault="005152E1" w:rsidP="004633F6">
            <w:pPr>
              <w:rPr>
                <w:b/>
              </w:rPr>
            </w:pPr>
            <w:r w:rsidRPr="00EB39B2">
              <w:rPr>
                <w:b/>
              </w:rPr>
              <w:t>CEA</w:t>
            </w:r>
          </w:p>
        </w:tc>
        <w:tc>
          <w:tcPr>
            <w:tcW w:w="9467" w:type="dxa"/>
          </w:tcPr>
          <w:p w:rsidR="005152E1" w:rsidRDefault="00064000" w:rsidP="004633F6">
            <w:r>
              <w:t xml:space="preserve">A CEA associated with 449 </w:t>
            </w:r>
            <w:proofErr w:type="spellStart"/>
            <w:r>
              <w:t>Communipaw</w:t>
            </w:r>
            <w:proofErr w:type="spellEnd"/>
            <w:r>
              <w:t xml:space="preserve"> Avenue is depicted along the eastern portion of this greenway segment.  Contaminants include </w:t>
            </w:r>
            <w:proofErr w:type="spellStart"/>
            <w:r>
              <w:t>polynuclear</w:t>
            </w:r>
            <w:proofErr w:type="spellEnd"/>
            <w:r>
              <w:t xml:space="preserve"> aromatic hydrocarbons (PAHs), lead, and arsenic.  This CEA is located approximately 60 feet east of the proposed greenway segment.</w:t>
            </w:r>
          </w:p>
        </w:tc>
      </w:tr>
      <w:tr w:rsidR="005152E1" w:rsidTr="004633F6">
        <w:trPr>
          <w:trHeight w:val="991"/>
        </w:trPr>
        <w:tc>
          <w:tcPr>
            <w:tcW w:w="1716" w:type="dxa"/>
          </w:tcPr>
          <w:p w:rsidR="005152E1" w:rsidRPr="00EB39B2" w:rsidRDefault="005152E1" w:rsidP="004633F6">
            <w:pPr>
              <w:rPr>
                <w:b/>
              </w:rPr>
            </w:pPr>
            <w:r w:rsidRPr="00EB39B2">
              <w:rPr>
                <w:b/>
              </w:rPr>
              <w:t>Deed Notice</w:t>
            </w:r>
          </w:p>
        </w:tc>
        <w:tc>
          <w:tcPr>
            <w:tcW w:w="9467" w:type="dxa"/>
          </w:tcPr>
          <w:p w:rsidR="005152E1" w:rsidRDefault="00064000" w:rsidP="004633F6">
            <w:r>
              <w:t xml:space="preserve">A deed noticed associated with 449 </w:t>
            </w:r>
            <w:proofErr w:type="spellStart"/>
            <w:r>
              <w:t>Communipaw</w:t>
            </w:r>
            <w:proofErr w:type="spellEnd"/>
            <w:r>
              <w:t xml:space="preserve"> Avenue is depicted in the same location as the Site’s CEA (described above).  PAHs are the contaminants listed in the notice.  The deed notice is approximately 60 feet east of the proposed greenway segment.</w:t>
            </w:r>
          </w:p>
        </w:tc>
      </w:tr>
      <w:tr w:rsidR="005152E1" w:rsidTr="004633F6">
        <w:trPr>
          <w:trHeight w:val="991"/>
        </w:trPr>
        <w:tc>
          <w:tcPr>
            <w:tcW w:w="1716" w:type="dxa"/>
          </w:tcPr>
          <w:p w:rsidR="005152E1" w:rsidRPr="00EB39B2" w:rsidRDefault="005152E1" w:rsidP="004633F6">
            <w:pPr>
              <w:rPr>
                <w:b/>
              </w:rPr>
            </w:pPr>
            <w:r w:rsidRPr="00EB39B2">
              <w:rPr>
                <w:b/>
              </w:rPr>
              <w:t>NJEMS</w:t>
            </w:r>
          </w:p>
        </w:tc>
        <w:tc>
          <w:tcPr>
            <w:tcW w:w="9467" w:type="dxa"/>
          </w:tcPr>
          <w:p w:rsidR="005152E1" w:rsidRDefault="00685090" w:rsidP="004633F6">
            <w:r>
              <w:t>NJEMS listings included right-to-know, hazardous waste generators, and several former site remediation listings located in the current location of Berry Lane Park, suggesting that this area was remediated and turned into park land.</w:t>
            </w:r>
          </w:p>
        </w:tc>
      </w:tr>
      <w:tr w:rsidR="005152E1" w:rsidTr="004633F6">
        <w:trPr>
          <w:trHeight w:val="991"/>
        </w:trPr>
        <w:tc>
          <w:tcPr>
            <w:tcW w:w="1716" w:type="dxa"/>
          </w:tcPr>
          <w:p w:rsidR="005152E1" w:rsidRPr="00EB39B2" w:rsidRDefault="005152E1" w:rsidP="004633F6">
            <w:pPr>
              <w:rPr>
                <w:b/>
              </w:rPr>
            </w:pPr>
            <w:r w:rsidRPr="00EB39B2">
              <w:rPr>
                <w:b/>
              </w:rPr>
              <w:t>KCSL</w:t>
            </w:r>
          </w:p>
        </w:tc>
        <w:tc>
          <w:tcPr>
            <w:tcW w:w="9467" w:type="dxa"/>
          </w:tcPr>
          <w:p w:rsidR="005152E1" w:rsidRDefault="00685090" w:rsidP="004633F6">
            <w:r>
              <w:t xml:space="preserve">Several known contaminated site listings are located within the bounds of Berry Lane Park, suggesting that this area was remediated and turned into park land.  The KCSL listing for Berry Lane Park indicates that there is an existing remedial action permit for soils, which would indicate the presence of a deed notice in this area.  </w:t>
            </w:r>
          </w:p>
        </w:tc>
      </w:tr>
      <w:tr w:rsidR="005152E1" w:rsidTr="004633F6">
        <w:trPr>
          <w:trHeight w:val="991"/>
        </w:trPr>
        <w:tc>
          <w:tcPr>
            <w:tcW w:w="1716" w:type="dxa"/>
          </w:tcPr>
          <w:p w:rsidR="005152E1" w:rsidRPr="00EB39B2" w:rsidRDefault="005152E1" w:rsidP="004633F6">
            <w:pPr>
              <w:rPr>
                <w:b/>
              </w:rPr>
            </w:pPr>
            <w:r w:rsidRPr="00EB39B2">
              <w:rPr>
                <w:b/>
              </w:rPr>
              <w:t>Tidelands</w:t>
            </w:r>
          </w:p>
        </w:tc>
        <w:tc>
          <w:tcPr>
            <w:tcW w:w="9467" w:type="dxa"/>
          </w:tcPr>
          <w:p w:rsidR="005152E1" w:rsidRDefault="00685090" w:rsidP="004633F6">
            <w:r>
              <w:t>No tidelands issues are expected.</w:t>
            </w:r>
          </w:p>
        </w:tc>
      </w:tr>
      <w:tr w:rsidR="005152E1" w:rsidTr="004633F6">
        <w:trPr>
          <w:trHeight w:val="991"/>
        </w:trPr>
        <w:tc>
          <w:tcPr>
            <w:tcW w:w="1716" w:type="dxa"/>
          </w:tcPr>
          <w:p w:rsidR="005152E1" w:rsidRPr="00EB39B2" w:rsidRDefault="005152E1" w:rsidP="004633F6">
            <w:pPr>
              <w:rPr>
                <w:b/>
              </w:rPr>
            </w:pPr>
            <w:r>
              <w:rPr>
                <w:b/>
              </w:rPr>
              <w:t>Historic Fill</w:t>
            </w:r>
          </w:p>
        </w:tc>
        <w:tc>
          <w:tcPr>
            <w:tcW w:w="9467" w:type="dxa"/>
          </w:tcPr>
          <w:p w:rsidR="005152E1" w:rsidRDefault="00685090" w:rsidP="004633F6">
            <w:r>
              <w:t>No historic fill is mapped within this portion of the greenway.</w:t>
            </w:r>
          </w:p>
        </w:tc>
      </w:tr>
      <w:tr w:rsidR="005152E1" w:rsidTr="004633F6">
        <w:trPr>
          <w:trHeight w:val="991"/>
        </w:trPr>
        <w:tc>
          <w:tcPr>
            <w:tcW w:w="1716" w:type="dxa"/>
          </w:tcPr>
          <w:p w:rsidR="005152E1" w:rsidRPr="00EB39B2" w:rsidRDefault="005152E1" w:rsidP="004633F6">
            <w:pPr>
              <w:rPr>
                <w:b/>
              </w:rPr>
            </w:pPr>
            <w:r>
              <w:rPr>
                <w:b/>
              </w:rPr>
              <w:t>Conclusions</w:t>
            </w:r>
          </w:p>
        </w:tc>
        <w:tc>
          <w:tcPr>
            <w:tcW w:w="9467" w:type="dxa"/>
          </w:tcPr>
          <w:p w:rsidR="005152E1" w:rsidRDefault="00685090" w:rsidP="004633F6">
            <w:r>
              <w:t>Given the status of remediation for Berry Lane Park, it is likely that all environmental concerns have or are being addressed currently in this area.  The remainder of segment 9 travels through a parking area for commercial/industrial structures.  No issues are anticipated for this segment of the greenway.</w:t>
            </w:r>
          </w:p>
        </w:tc>
      </w:tr>
    </w:tbl>
    <w:p w:rsidR="005152E1" w:rsidRDefault="005152E1" w:rsidP="00FE445E">
      <w:pPr>
        <w:rPr>
          <w:noProof/>
        </w:rPr>
      </w:pPr>
    </w:p>
    <w:p w:rsidR="00846133" w:rsidRDefault="00846133">
      <w:pPr>
        <w:rPr>
          <w:noProof/>
        </w:rPr>
      </w:pPr>
      <w:r>
        <w:rPr>
          <w:noProof/>
        </w:rPr>
        <w:br w:type="page"/>
      </w:r>
    </w:p>
    <w:tbl>
      <w:tblPr>
        <w:tblStyle w:val="TableGrid"/>
        <w:tblpPr w:leftFromText="180" w:rightFromText="180" w:vertAnchor="page" w:horzAnchor="margin" w:tblpY="2105"/>
        <w:tblW w:w="11183" w:type="dxa"/>
        <w:tblLook w:val="04A0" w:firstRow="1" w:lastRow="0" w:firstColumn="1" w:lastColumn="0" w:noHBand="0" w:noVBand="1"/>
      </w:tblPr>
      <w:tblGrid>
        <w:gridCol w:w="1716"/>
        <w:gridCol w:w="9467"/>
      </w:tblGrid>
      <w:tr w:rsidR="00846133" w:rsidTr="00694D75">
        <w:trPr>
          <w:trHeight w:val="991"/>
        </w:trPr>
        <w:tc>
          <w:tcPr>
            <w:tcW w:w="1716" w:type="dxa"/>
            <w:shd w:val="clear" w:color="auto" w:fill="BDD6EE" w:themeFill="accent1" w:themeFillTint="66"/>
          </w:tcPr>
          <w:p w:rsidR="00846133" w:rsidRPr="00EB39B2" w:rsidRDefault="00846133" w:rsidP="00FA7C4E">
            <w:pPr>
              <w:rPr>
                <w:b/>
              </w:rPr>
            </w:pPr>
            <w:r w:rsidRPr="00EB39B2">
              <w:rPr>
                <w:b/>
              </w:rPr>
              <w:lastRenderedPageBreak/>
              <w:t>Segment #</w:t>
            </w:r>
          </w:p>
        </w:tc>
        <w:tc>
          <w:tcPr>
            <w:tcW w:w="9467" w:type="dxa"/>
            <w:shd w:val="clear" w:color="auto" w:fill="BDD6EE" w:themeFill="accent1" w:themeFillTint="66"/>
          </w:tcPr>
          <w:p w:rsidR="00846133" w:rsidRPr="00694D75" w:rsidRDefault="00685090" w:rsidP="00FA7C4E">
            <w:pPr>
              <w:rPr>
                <w:b/>
                <w:sz w:val="28"/>
                <w:szCs w:val="28"/>
              </w:rPr>
            </w:pPr>
            <w:r w:rsidRPr="00694D75">
              <w:rPr>
                <w:b/>
                <w:sz w:val="28"/>
                <w:szCs w:val="28"/>
              </w:rPr>
              <w:t xml:space="preserve">10 – </w:t>
            </w:r>
            <w:proofErr w:type="spellStart"/>
            <w:r w:rsidR="004D3888" w:rsidRPr="00694D75">
              <w:rPr>
                <w:b/>
                <w:sz w:val="28"/>
                <w:szCs w:val="28"/>
              </w:rPr>
              <w:t>Communipaw</w:t>
            </w:r>
            <w:proofErr w:type="spellEnd"/>
            <w:r w:rsidR="004D3888" w:rsidRPr="00694D75">
              <w:rPr>
                <w:b/>
                <w:sz w:val="28"/>
                <w:szCs w:val="28"/>
              </w:rPr>
              <w:t xml:space="preserve"> Ave </w:t>
            </w:r>
            <w:r w:rsidRPr="00694D75">
              <w:rPr>
                <w:b/>
                <w:sz w:val="28"/>
                <w:szCs w:val="28"/>
              </w:rPr>
              <w:t>to Van Horne Street</w:t>
            </w:r>
          </w:p>
        </w:tc>
      </w:tr>
      <w:tr w:rsidR="00846133" w:rsidTr="00FA7C4E">
        <w:trPr>
          <w:trHeight w:val="991"/>
        </w:trPr>
        <w:tc>
          <w:tcPr>
            <w:tcW w:w="1716" w:type="dxa"/>
          </w:tcPr>
          <w:p w:rsidR="00846133" w:rsidRPr="00EB39B2" w:rsidRDefault="00846133" w:rsidP="00FA7C4E">
            <w:pPr>
              <w:rPr>
                <w:b/>
              </w:rPr>
            </w:pPr>
            <w:r w:rsidRPr="00EB39B2">
              <w:rPr>
                <w:b/>
              </w:rPr>
              <w:t>Segment Description</w:t>
            </w:r>
          </w:p>
        </w:tc>
        <w:tc>
          <w:tcPr>
            <w:tcW w:w="9467" w:type="dxa"/>
          </w:tcPr>
          <w:p w:rsidR="00846133" w:rsidRDefault="004D3888" w:rsidP="00FA7C4E">
            <w:r>
              <w:t>This portion of the greenway travels north along a vegetated right-of-way</w:t>
            </w:r>
            <w:r w:rsidR="00C71021">
              <w:t xml:space="preserve"> and through Lafayette Park before reaching Van Horne Street.  A segment of this greenway travels adjacent to the former Whitlock Cordage site, which is currently being converted to residential living space.</w:t>
            </w:r>
          </w:p>
        </w:tc>
      </w:tr>
      <w:tr w:rsidR="00846133" w:rsidTr="00FA7C4E">
        <w:trPr>
          <w:trHeight w:val="991"/>
        </w:trPr>
        <w:tc>
          <w:tcPr>
            <w:tcW w:w="1716" w:type="dxa"/>
          </w:tcPr>
          <w:p w:rsidR="00846133" w:rsidRPr="00EB39B2" w:rsidRDefault="00846133" w:rsidP="00FA7C4E">
            <w:pPr>
              <w:rPr>
                <w:b/>
              </w:rPr>
            </w:pPr>
            <w:r w:rsidRPr="00EB39B2">
              <w:rPr>
                <w:b/>
              </w:rPr>
              <w:t>CEA</w:t>
            </w:r>
          </w:p>
        </w:tc>
        <w:tc>
          <w:tcPr>
            <w:tcW w:w="9467" w:type="dxa"/>
          </w:tcPr>
          <w:p w:rsidR="00846133" w:rsidRDefault="00C71021" w:rsidP="00FA7C4E">
            <w:r>
              <w:t xml:space="preserve">The Max Lumber &amp; Millwork Corp and 675-695 Grand Street sites have a CEA for historic fill.  </w:t>
            </w:r>
          </w:p>
        </w:tc>
      </w:tr>
      <w:tr w:rsidR="00846133" w:rsidTr="00FA7C4E">
        <w:trPr>
          <w:trHeight w:val="991"/>
        </w:trPr>
        <w:tc>
          <w:tcPr>
            <w:tcW w:w="1716" w:type="dxa"/>
          </w:tcPr>
          <w:p w:rsidR="00846133" w:rsidRPr="00EB39B2" w:rsidRDefault="00846133" w:rsidP="00FA7C4E">
            <w:pPr>
              <w:rPr>
                <w:b/>
              </w:rPr>
            </w:pPr>
            <w:r w:rsidRPr="00EB39B2">
              <w:rPr>
                <w:b/>
              </w:rPr>
              <w:t>Deed Notice</w:t>
            </w:r>
          </w:p>
        </w:tc>
        <w:tc>
          <w:tcPr>
            <w:tcW w:w="9467" w:type="dxa"/>
          </w:tcPr>
          <w:p w:rsidR="00846133" w:rsidRDefault="00C71021" w:rsidP="00FA7C4E">
            <w:r>
              <w:t>No deed notices are mapped on this portion of greenway.</w:t>
            </w:r>
          </w:p>
        </w:tc>
      </w:tr>
      <w:tr w:rsidR="00846133" w:rsidTr="00FA7C4E">
        <w:trPr>
          <w:trHeight w:val="991"/>
        </w:trPr>
        <w:tc>
          <w:tcPr>
            <w:tcW w:w="1716" w:type="dxa"/>
          </w:tcPr>
          <w:p w:rsidR="00846133" w:rsidRPr="00EB39B2" w:rsidRDefault="00846133" w:rsidP="00FA7C4E">
            <w:pPr>
              <w:rPr>
                <w:b/>
              </w:rPr>
            </w:pPr>
            <w:r w:rsidRPr="00EB39B2">
              <w:rPr>
                <w:b/>
              </w:rPr>
              <w:t>NJEMS</w:t>
            </w:r>
          </w:p>
        </w:tc>
        <w:tc>
          <w:tcPr>
            <w:tcW w:w="9467" w:type="dxa"/>
          </w:tcPr>
          <w:p w:rsidR="00846133" w:rsidRDefault="00C71021" w:rsidP="00FA7C4E">
            <w:r>
              <w:t xml:space="preserve">Several NJEMS listing note the presence of the former Whitlock Cordage site, as well as other known contaminated sites in the area.  The Finch Fuel company was noted at the corner of </w:t>
            </w:r>
            <w:proofErr w:type="spellStart"/>
            <w:r>
              <w:t>Communipaw</w:t>
            </w:r>
            <w:proofErr w:type="spellEnd"/>
            <w:r>
              <w:t xml:space="preserve"> Avenue and Segment 10 as existing on the site remediation database; however, it was not listed on the KCSL.</w:t>
            </w:r>
          </w:p>
        </w:tc>
      </w:tr>
      <w:tr w:rsidR="00846133" w:rsidTr="00FA7C4E">
        <w:trPr>
          <w:trHeight w:val="991"/>
        </w:trPr>
        <w:tc>
          <w:tcPr>
            <w:tcW w:w="1716" w:type="dxa"/>
          </w:tcPr>
          <w:p w:rsidR="00846133" w:rsidRPr="00EB39B2" w:rsidRDefault="00846133" w:rsidP="00FA7C4E">
            <w:pPr>
              <w:rPr>
                <w:b/>
              </w:rPr>
            </w:pPr>
            <w:r w:rsidRPr="00EB39B2">
              <w:rPr>
                <w:b/>
              </w:rPr>
              <w:t>KCSL</w:t>
            </w:r>
          </w:p>
        </w:tc>
        <w:tc>
          <w:tcPr>
            <w:tcW w:w="9467" w:type="dxa"/>
          </w:tcPr>
          <w:p w:rsidR="00846133" w:rsidRDefault="00C71021" w:rsidP="00FA7C4E">
            <w:r>
              <w:t xml:space="preserve">Known contaminated sites include the former Whitlock Cordage site, </w:t>
            </w:r>
            <w:r w:rsidR="00767CBB">
              <w:t>Max Lumber &amp; Millwork Corp, 675-695 Grand Street, and 631 Grand Street.</w:t>
            </w:r>
          </w:p>
        </w:tc>
      </w:tr>
      <w:tr w:rsidR="00846133" w:rsidTr="00FA7C4E">
        <w:trPr>
          <w:trHeight w:val="991"/>
        </w:trPr>
        <w:tc>
          <w:tcPr>
            <w:tcW w:w="1716" w:type="dxa"/>
          </w:tcPr>
          <w:p w:rsidR="00846133" w:rsidRPr="00EB39B2" w:rsidRDefault="00846133" w:rsidP="00FA7C4E">
            <w:pPr>
              <w:rPr>
                <w:b/>
              </w:rPr>
            </w:pPr>
            <w:r w:rsidRPr="00EB39B2">
              <w:rPr>
                <w:b/>
              </w:rPr>
              <w:t>Tidelands</w:t>
            </w:r>
          </w:p>
        </w:tc>
        <w:tc>
          <w:tcPr>
            <w:tcW w:w="9467" w:type="dxa"/>
          </w:tcPr>
          <w:p w:rsidR="00846133" w:rsidRDefault="00767CBB" w:rsidP="00FA7C4E">
            <w:r>
              <w:t>No tidelands issues are anticipated.</w:t>
            </w:r>
          </w:p>
        </w:tc>
      </w:tr>
      <w:tr w:rsidR="00846133" w:rsidTr="00FA7C4E">
        <w:trPr>
          <w:trHeight w:val="991"/>
        </w:trPr>
        <w:tc>
          <w:tcPr>
            <w:tcW w:w="1716" w:type="dxa"/>
          </w:tcPr>
          <w:p w:rsidR="00846133" w:rsidRPr="00EB39B2" w:rsidRDefault="00846133" w:rsidP="00FA7C4E">
            <w:pPr>
              <w:rPr>
                <w:b/>
              </w:rPr>
            </w:pPr>
            <w:r>
              <w:rPr>
                <w:b/>
              </w:rPr>
              <w:t>Historic Fill</w:t>
            </w:r>
          </w:p>
        </w:tc>
        <w:tc>
          <w:tcPr>
            <w:tcW w:w="9467" w:type="dxa"/>
          </w:tcPr>
          <w:p w:rsidR="00846133" w:rsidRDefault="00891A91" w:rsidP="00FA7C4E">
            <w:r>
              <w:t>Historic fill is not mapped in this portion of the greenway; however, two CEAs for historic fill impacts to groundwater were noted.</w:t>
            </w:r>
          </w:p>
        </w:tc>
      </w:tr>
      <w:tr w:rsidR="00846133" w:rsidTr="00FA7C4E">
        <w:trPr>
          <w:trHeight w:val="991"/>
        </w:trPr>
        <w:tc>
          <w:tcPr>
            <w:tcW w:w="1716" w:type="dxa"/>
          </w:tcPr>
          <w:p w:rsidR="00846133" w:rsidRPr="00EB39B2" w:rsidRDefault="00846133" w:rsidP="00FA7C4E">
            <w:pPr>
              <w:rPr>
                <w:b/>
              </w:rPr>
            </w:pPr>
            <w:r>
              <w:rPr>
                <w:b/>
              </w:rPr>
              <w:t>Conclusions</w:t>
            </w:r>
          </w:p>
        </w:tc>
        <w:tc>
          <w:tcPr>
            <w:tcW w:w="9467" w:type="dxa"/>
          </w:tcPr>
          <w:p w:rsidR="00846133" w:rsidRDefault="00891A91" w:rsidP="00FA7C4E">
            <w:r>
              <w:t>This portion of the greenway is mostly vegetated.  During the course of development of the greenway, ground disturbance is likely.  Given the presence of historic fill and numerous known contaminated sites located adjacent to the greenway, additional investigation is warranted.</w:t>
            </w:r>
          </w:p>
        </w:tc>
      </w:tr>
    </w:tbl>
    <w:p w:rsidR="00846133" w:rsidRDefault="00846133" w:rsidP="00846133">
      <w:pPr>
        <w:rPr>
          <w:noProof/>
        </w:rPr>
      </w:pPr>
    </w:p>
    <w:p w:rsidR="00846133" w:rsidRDefault="00846133" w:rsidP="00846133"/>
    <w:p w:rsidR="00846133" w:rsidRDefault="00846133" w:rsidP="00846133">
      <w:pPr>
        <w:rPr>
          <w:noProof/>
        </w:rPr>
      </w:pPr>
    </w:p>
    <w:p w:rsidR="00846133" w:rsidRDefault="00846133" w:rsidP="00846133">
      <w:pPr>
        <w:rPr>
          <w:noProof/>
        </w:rPr>
      </w:pPr>
      <w:r>
        <w:rPr>
          <w:noProof/>
        </w:rPr>
        <w:br w:type="page"/>
      </w:r>
    </w:p>
    <w:p w:rsidR="00846133" w:rsidRDefault="00846133">
      <w:pPr>
        <w:rPr>
          <w:noProof/>
        </w:rPr>
      </w:pPr>
    </w:p>
    <w:p w:rsidR="00D9208C" w:rsidRDefault="00D9208C"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D9208C" w:rsidTr="00694D75">
        <w:trPr>
          <w:trHeight w:val="991"/>
        </w:trPr>
        <w:tc>
          <w:tcPr>
            <w:tcW w:w="1716" w:type="dxa"/>
            <w:shd w:val="clear" w:color="auto" w:fill="BDD6EE" w:themeFill="accent1" w:themeFillTint="66"/>
          </w:tcPr>
          <w:p w:rsidR="00D9208C" w:rsidRPr="00EB39B2" w:rsidRDefault="00D9208C" w:rsidP="00457B87">
            <w:pPr>
              <w:rPr>
                <w:b/>
              </w:rPr>
            </w:pPr>
            <w:r w:rsidRPr="00EB39B2">
              <w:rPr>
                <w:b/>
              </w:rPr>
              <w:t>Segment #</w:t>
            </w:r>
          </w:p>
        </w:tc>
        <w:tc>
          <w:tcPr>
            <w:tcW w:w="9467" w:type="dxa"/>
            <w:shd w:val="clear" w:color="auto" w:fill="BDD6EE" w:themeFill="accent1" w:themeFillTint="66"/>
          </w:tcPr>
          <w:p w:rsidR="00D9208C" w:rsidRPr="00694D75" w:rsidRDefault="00D9208C" w:rsidP="00D9208C">
            <w:pPr>
              <w:rPr>
                <w:b/>
                <w:sz w:val="28"/>
                <w:szCs w:val="28"/>
              </w:rPr>
            </w:pPr>
            <w:r w:rsidRPr="00694D75">
              <w:rPr>
                <w:b/>
                <w:sz w:val="28"/>
                <w:szCs w:val="28"/>
              </w:rPr>
              <w:t>11 –Maple Street to NJPK Newark Bay Extension</w:t>
            </w:r>
          </w:p>
        </w:tc>
      </w:tr>
      <w:tr w:rsidR="00D9208C" w:rsidTr="00457B87">
        <w:trPr>
          <w:trHeight w:val="991"/>
        </w:trPr>
        <w:tc>
          <w:tcPr>
            <w:tcW w:w="1716" w:type="dxa"/>
          </w:tcPr>
          <w:p w:rsidR="00D9208C" w:rsidRPr="00EB39B2" w:rsidRDefault="00D9208C" w:rsidP="00457B87">
            <w:pPr>
              <w:rPr>
                <w:b/>
              </w:rPr>
            </w:pPr>
            <w:r w:rsidRPr="00EB39B2">
              <w:rPr>
                <w:b/>
              </w:rPr>
              <w:t>Segment Description</w:t>
            </w:r>
          </w:p>
        </w:tc>
        <w:tc>
          <w:tcPr>
            <w:tcW w:w="9467" w:type="dxa"/>
          </w:tcPr>
          <w:p w:rsidR="00D9208C" w:rsidRDefault="00D9208C" w:rsidP="00DC72D2">
            <w:r>
              <w:t xml:space="preserve">This is mostly a residential neighborhood.  The greenway </w:t>
            </w:r>
            <w:r w:rsidR="00DC72D2">
              <w:t>passes adjacent to three contaminated sites and one deed noticed area.</w:t>
            </w:r>
          </w:p>
        </w:tc>
      </w:tr>
      <w:tr w:rsidR="00D9208C" w:rsidTr="00457B87">
        <w:trPr>
          <w:trHeight w:val="991"/>
        </w:trPr>
        <w:tc>
          <w:tcPr>
            <w:tcW w:w="1716" w:type="dxa"/>
          </w:tcPr>
          <w:p w:rsidR="00D9208C" w:rsidRPr="00EB39B2" w:rsidRDefault="00D9208C" w:rsidP="00457B87">
            <w:pPr>
              <w:rPr>
                <w:b/>
              </w:rPr>
            </w:pPr>
            <w:r w:rsidRPr="00EB39B2">
              <w:rPr>
                <w:b/>
              </w:rPr>
              <w:t>CEA</w:t>
            </w:r>
          </w:p>
        </w:tc>
        <w:tc>
          <w:tcPr>
            <w:tcW w:w="9467" w:type="dxa"/>
          </w:tcPr>
          <w:p w:rsidR="00D9208C" w:rsidRDefault="00D9208C" w:rsidP="000448DC">
            <w:r>
              <w:t xml:space="preserve">A </w:t>
            </w:r>
            <w:r w:rsidR="000448DC">
              <w:t>CEA associated with historic fill is associated with Block 17404, Lot</w:t>
            </w:r>
            <w:r w:rsidR="001312BA">
              <w:t xml:space="preserve"> </w:t>
            </w:r>
            <w:r w:rsidR="000448DC">
              <w:t>1.  The CEA is relatively small and does not cross the proposed greenway.</w:t>
            </w:r>
          </w:p>
        </w:tc>
      </w:tr>
      <w:tr w:rsidR="00D9208C" w:rsidTr="00457B87">
        <w:trPr>
          <w:trHeight w:val="991"/>
        </w:trPr>
        <w:tc>
          <w:tcPr>
            <w:tcW w:w="1716" w:type="dxa"/>
          </w:tcPr>
          <w:p w:rsidR="00D9208C" w:rsidRPr="00EB39B2" w:rsidRDefault="00D9208C" w:rsidP="00457B87">
            <w:pPr>
              <w:rPr>
                <w:b/>
              </w:rPr>
            </w:pPr>
            <w:r w:rsidRPr="00EB39B2">
              <w:rPr>
                <w:b/>
              </w:rPr>
              <w:t>Deed Notice</w:t>
            </w:r>
          </w:p>
        </w:tc>
        <w:tc>
          <w:tcPr>
            <w:tcW w:w="9467" w:type="dxa"/>
          </w:tcPr>
          <w:p w:rsidR="00D9208C" w:rsidRDefault="000448DC" w:rsidP="00457B87">
            <w:r>
              <w:t>A deed notice is present associated with the Lafayette Senior Living Center (Block 15601, Lot 7.01) which abuts the greenway.</w:t>
            </w:r>
          </w:p>
        </w:tc>
      </w:tr>
      <w:tr w:rsidR="00D9208C" w:rsidTr="00457B87">
        <w:trPr>
          <w:trHeight w:val="991"/>
        </w:trPr>
        <w:tc>
          <w:tcPr>
            <w:tcW w:w="1716" w:type="dxa"/>
          </w:tcPr>
          <w:p w:rsidR="00D9208C" w:rsidRPr="00EB39B2" w:rsidRDefault="00D9208C" w:rsidP="00457B87">
            <w:pPr>
              <w:rPr>
                <w:b/>
              </w:rPr>
            </w:pPr>
            <w:r w:rsidRPr="00EB39B2">
              <w:rPr>
                <w:b/>
              </w:rPr>
              <w:t>NJEMS</w:t>
            </w:r>
          </w:p>
        </w:tc>
        <w:tc>
          <w:tcPr>
            <w:tcW w:w="9467" w:type="dxa"/>
          </w:tcPr>
          <w:p w:rsidR="00D9208C" w:rsidRDefault="000448DC" w:rsidP="00457B87">
            <w:r>
              <w:t>No pertinent information was obtained from the NJEMS database.</w:t>
            </w:r>
            <w:r w:rsidR="00D9208C">
              <w:t xml:space="preserve">  </w:t>
            </w:r>
          </w:p>
        </w:tc>
      </w:tr>
      <w:tr w:rsidR="00D9208C" w:rsidTr="00457B87">
        <w:trPr>
          <w:trHeight w:val="991"/>
        </w:trPr>
        <w:tc>
          <w:tcPr>
            <w:tcW w:w="1716" w:type="dxa"/>
          </w:tcPr>
          <w:p w:rsidR="00D9208C" w:rsidRPr="00EB39B2" w:rsidRDefault="00D9208C" w:rsidP="00457B87">
            <w:pPr>
              <w:rPr>
                <w:b/>
              </w:rPr>
            </w:pPr>
            <w:r w:rsidRPr="00EB39B2">
              <w:rPr>
                <w:b/>
              </w:rPr>
              <w:t>KCSL</w:t>
            </w:r>
          </w:p>
        </w:tc>
        <w:tc>
          <w:tcPr>
            <w:tcW w:w="9467" w:type="dxa"/>
          </w:tcPr>
          <w:p w:rsidR="00D9208C" w:rsidRDefault="00D9208C" w:rsidP="000448DC">
            <w:r>
              <w:t xml:space="preserve">Known contaminated sites consist of </w:t>
            </w:r>
            <w:r w:rsidR="000448DC">
              <w:t>Block 1704, Lot 1 (Elementary School), Block 15601 Lot 1</w:t>
            </w:r>
            <w:r w:rsidR="00522207">
              <w:t xml:space="preserve"> (Jersey City Housing Authority)</w:t>
            </w:r>
            <w:r w:rsidR="000448DC">
              <w:t xml:space="preserve">, </w:t>
            </w:r>
            <w:r w:rsidR="00522207">
              <w:t>and Block 15601, Lot 7.01 (Lafayette Senior Living Center).  None of these sites appear to be a significant source of contamination.</w:t>
            </w:r>
          </w:p>
        </w:tc>
      </w:tr>
      <w:tr w:rsidR="00D9208C" w:rsidTr="00457B87">
        <w:trPr>
          <w:trHeight w:val="991"/>
        </w:trPr>
        <w:tc>
          <w:tcPr>
            <w:tcW w:w="1716" w:type="dxa"/>
          </w:tcPr>
          <w:p w:rsidR="00D9208C" w:rsidRPr="00EB39B2" w:rsidRDefault="00D9208C" w:rsidP="00457B87">
            <w:pPr>
              <w:rPr>
                <w:b/>
              </w:rPr>
            </w:pPr>
            <w:r w:rsidRPr="00EB39B2">
              <w:rPr>
                <w:b/>
              </w:rPr>
              <w:t>Tidelands</w:t>
            </w:r>
          </w:p>
        </w:tc>
        <w:tc>
          <w:tcPr>
            <w:tcW w:w="9467" w:type="dxa"/>
          </w:tcPr>
          <w:p w:rsidR="00D9208C" w:rsidRDefault="00D9208C" w:rsidP="00522207">
            <w:r>
              <w:t xml:space="preserve">No tidelands issues are apparent.  </w:t>
            </w:r>
          </w:p>
        </w:tc>
      </w:tr>
      <w:tr w:rsidR="00D9208C" w:rsidTr="00457B87">
        <w:trPr>
          <w:trHeight w:val="991"/>
        </w:trPr>
        <w:tc>
          <w:tcPr>
            <w:tcW w:w="1716" w:type="dxa"/>
          </w:tcPr>
          <w:p w:rsidR="00D9208C" w:rsidRPr="00EB39B2" w:rsidRDefault="00D9208C" w:rsidP="00457B87">
            <w:pPr>
              <w:rPr>
                <w:b/>
              </w:rPr>
            </w:pPr>
            <w:r>
              <w:rPr>
                <w:b/>
              </w:rPr>
              <w:t>Historic Fill</w:t>
            </w:r>
          </w:p>
        </w:tc>
        <w:tc>
          <w:tcPr>
            <w:tcW w:w="9467" w:type="dxa"/>
          </w:tcPr>
          <w:p w:rsidR="00D9208C" w:rsidRDefault="00C95DB9" w:rsidP="00457B87">
            <w:r>
              <w:t>Historic fill is mapped throughout the entirety of this segment of greenway.</w:t>
            </w:r>
          </w:p>
        </w:tc>
      </w:tr>
      <w:tr w:rsidR="00D9208C" w:rsidTr="00457B87">
        <w:trPr>
          <w:trHeight w:val="991"/>
        </w:trPr>
        <w:tc>
          <w:tcPr>
            <w:tcW w:w="1716" w:type="dxa"/>
          </w:tcPr>
          <w:p w:rsidR="00D9208C" w:rsidRPr="00EB39B2" w:rsidRDefault="00D9208C" w:rsidP="00457B87">
            <w:pPr>
              <w:rPr>
                <w:b/>
              </w:rPr>
            </w:pPr>
            <w:r>
              <w:rPr>
                <w:b/>
              </w:rPr>
              <w:t>Conclusions</w:t>
            </w:r>
          </w:p>
        </w:tc>
        <w:tc>
          <w:tcPr>
            <w:tcW w:w="9467" w:type="dxa"/>
          </w:tcPr>
          <w:p w:rsidR="00D9208C" w:rsidRDefault="00D9208C" w:rsidP="00457B87">
            <w:r>
              <w:t>Given the high number of contaminated sites and historic fill present, additional investigation and/or remediation will be warranted.</w:t>
            </w:r>
          </w:p>
        </w:tc>
      </w:tr>
    </w:tbl>
    <w:p w:rsidR="00D9208C" w:rsidRDefault="00D9208C" w:rsidP="00FE445E">
      <w:pPr>
        <w:rPr>
          <w:noProof/>
        </w:rPr>
      </w:pPr>
    </w:p>
    <w:p w:rsidR="00D9208C" w:rsidRDefault="00D9208C" w:rsidP="00FE445E">
      <w:pPr>
        <w:rPr>
          <w:noProof/>
        </w:rPr>
      </w:pPr>
    </w:p>
    <w:p w:rsidR="00645269" w:rsidRDefault="00645269">
      <w:pPr>
        <w:rPr>
          <w:noProof/>
        </w:rPr>
      </w:pPr>
      <w:r>
        <w:rPr>
          <w:noProof/>
        </w:rPr>
        <w:br w:type="page"/>
      </w:r>
    </w:p>
    <w:p w:rsidR="00D9208C" w:rsidRDefault="00D9208C" w:rsidP="00FE445E">
      <w:pPr>
        <w:rPr>
          <w:noProof/>
        </w:rPr>
      </w:pPr>
    </w:p>
    <w:p w:rsidR="00645269" w:rsidRDefault="00645269" w:rsidP="00FE445E">
      <w:pPr>
        <w:rPr>
          <w:noProof/>
        </w:rPr>
      </w:pPr>
    </w:p>
    <w:tbl>
      <w:tblPr>
        <w:tblStyle w:val="TableGrid"/>
        <w:tblpPr w:leftFromText="180" w:rightFromText="180" w:vertAnchor="page" w:horzAnchor="margin" w:tblpX="-10" w:tblpY="2032"/>
        <w:tblW w:w="11193" w:type="dxa"/>
        <w:tblLook w:val="04A0" w:firstRow="1" w:lastRow="0" w:firstColumn="1" w:lastColumn="0" w:noHBand="0" w:noVBand="1"/>
      </w:tblPr>
      <w:tblGrid>
        <w:gridCol w:w="1934"/>
        <w:gridCol w:w="9259"/>
      </w:tblGrid>
      <w:tr w:rsidR="00645269" w:rsidTr="00694D75">
        <w:trPr>
          <w:trHeight w:val="991"/>
        </w:trPr>
        <w:tc>
          <w:tcPr>
            <w:tcW w:w="1934" w:type="dxa"/>
            <w:shd w:val="clear" w:color="auto" w:fill="BDD6EE" w:themeFill="accent1" w:themeFillTint="66"/>
          </w:tcPr>
          <w:p w:rsidR="00645269" w:rsidRPr="00EB39B2" w:rsidRDefault="00645269" w:rsidP="00694D75">
            <w:pPr>
              <w:rPr>
                <w:b/>
              </w:rPr>
            </w:pPr>
            <w:r w:rsidRPr="00EB39B2">
              <w:rPr>
                <w:b/>
              </w:rPr>
              <w:t>Segment #</w:t>
            </w:r>
          </w:p>
        </w:tc>
        <w:tc>
          <w:tcPr>
            <w:tcW w:w="9259" w:type="dxa"/>
            <w:shd w:val="clear" w:color="auto" w:fill="BDD6EE" w:themeFill="accent1" w:themeFillTint="66"/>
          </w:tcPr>
          <w:p w:rsidR="00645269" w:rsidRPr="00694D75" w:rsidRDefault="00C95DB9" w:rsidP="00694D75">
            <w:pPr>
              <w:rPr>
                <w:b/>
                <w:sz w:val="28"/>
                <w:szCs w:val="28"/>
              </w:rPr>
            </w:pPr>
            <w:r w:rsidRPr="00694D75">
              <w:rPr>
                <w:b/>
                <w:sz w:val="28"/>
                <w:szCs w:val="28"/>
              </w:rPr>
              <w:t xml:space="preserve">12 </w:t>
            </w:r>
            <w:r w:rsidR="00645269" w:rsidRPr="00694D75">
              <w:rPr>
                <w:b/>
                <w:sz w:val="28"/>
                <w:szCs w:val="28"/>
              </w:rPr>
              <w:t>– NJTPK Newark Bay Extension to Jersey Avenue</w:t>
            </w:r>
          </w:p>
        </w:tc>
      </w:tr>
      <w:tr w:rsidR="00645269" w:rsidTr="00694D75">
        <w:trPr>
          <w:trHeight w:val="991"/>
        </w:trPr>
        <w:tc>
          <w:tcPr>
            <w:tcW w:w="1934" w:type="dxa"/>
          </w:tcPr>
          <w:p w:rsidR="00645269" w:rsidRPr="00EB39B2" w:rsidRDefault="00645269" w:rsidP="00694D75">
            <w:pPr>
              <w:rPr>
                <w:b/>
              </w:rPr>
            </w:pPr>
            <w:r w:rsidRPr="00EB39B2">
              <w:rPr>
                <w:b/>
              </w:rPr>
              <w:t>Segment Description</w:t>
            </w:r>
          </w:p>
        </w:tc>
        <w:tc>
          <w:tcPr>
            <w:tcW w:w="9259" w:type="dxa"/>
          </w:tcPr>
          <w:p w:rsidR="00645269" w:rsidRDefault="00645269" w:rsidP="00694D75">
            <w:r>
              <w:t>This portion of the greenway travels between the NJTPK Newark Bay Extension and Jersey Avenue.  Several deed noticed areas</w:t>
            </w:r>
            <w:r w:rsidR="009E5604">
              <w:t xml:space="preserve"> either </w:t>
            </w:r>
            <w:proofErr w:type="spellStart"/>
            <w:r w:rsidR="009E5604">
              <w:t>abut</w:t>
            </w:r>
            <w:proofErr w:type="spellEnd"/>
            <w:r w:rsidR="009E5604">
              <w:t xml:space="preserve"> the greenway, or encompass portions of the greenway.</w:t>
            </w:r>
          </w:p>
        </w:tc>
      </w:tr>
      <w:tr w:rsidR="00645269" w:rsidTr="00694D75">
        <w:trPr>
          <w:trHeight w:val="991"/>
        </w:trPr>
        <w:tc>
          <w:tcPr>
            <w:tcW w:w="1934" w:type="dxa"/>
          </w:tcPr>
          <w:p w:rsidR="00645269" w:rsidRPr="00EB39B2" w:rsidRDefault="00645269" w:rsidP="00694D75">
            <w:pPr>
              <w:rPr>
                <w:b/>
              </w:rPr>
            </w:pPr>
            <w:r w:rsidRPr="00EB39B2">
              <w:rPr>
                <w:b/>
              </w:rPr>
              <w:t>CEA</w:t>
            </w:r>
          </w:p>
        </w:tc>
        <w:tc>
          <w:tcPr>
            <w:tcW w:w="9259" w:type="dxa"/>
          </w:tcPr>
          <w:p w:rsidR="00645269" w:rsidRDefault="00645269" w:rsidP="00694D75">
            <w:r>
              <w:t>A CEA is present on the following contiguous lots:  Block 14001, Lot 2, Block 15801, Lot 6, and Block 1581 Lot 5.  The CEA is described as for historic fill.</w:t>
            </w:r>
          </w:p>
        </w:tc>
      </w:tr>
      <w:tr w:rsidR="00645269" w:rsidTr="00694D75">
        <w:trPr>
          <w:trHeight w:val="991"/>
        </w:trPr>
        <w:tc>
          <w:tcPr>
            <w:tcW w:w="1934" w:type="dxa"/>
          </w:tcPr>
          <w:p w:rsidR="00645269" w:rsidRPr="00EB39B2" w:rsidRDefault="00645269" w:rsidP="00694D75">
            <w:pPr>
              <w:rPr>
                <w:b/>
              </w:rPr>
            </w:pPr>
            <w:r w:rsidRPr="00EB39B2">
              <w:rPr>
                <w:b/>
              </w:rPr>
              <w:t>Deed Notice</w:t>
            </w:r>
          </w:p>
        </w:tc>
        <w:tc>
          <w:tcPr>
            <w:tcW w:w="9259" w:type="dxa"/>
          </w:tcPr>
          <w:p w:rsidR="00645269" w:rsidRDefault="00645269" w:rsidP="00694D75">
            <w:r>
              <w:t>A dee</w:t>
            </w:r>
            <w:r w:rsidR="00EF3F4B">
              <w:t>d notice for chromium, copper, lead, mercury, and nickel exists in the same location as the abovementioned CEA.  A second deed notice for lead an thallium is associated with Block 15702, Lot 6, and is described as “PSEG – S Waterfront Switching Station”.</w:t>
            </w:r>
          </w:p>
        </w:tc>
      </w:tr>
      <w:tr w:rsidR="00645269" w:rsidTr="00694D75">
        <w:trPr>
          <w:trHeight w:val="991"/>
        </w:trPr>
        <w:tc>
          <w:tcPr>
            <w:tcW w:w="1934" w:type="dxa"/>
          </w:tcPr>
          <w:p w:rsidR="00645269" w:rsidRPr="00EB39B2" w:rsidRDefault="00645269" w:rsidP="00694D75">
            <w:pPr>
              <w:rPr>
                <w:b/>
              </w:rPr>
            </w:pPr>
            <w:r w:rsidRPr="00EB39B2">
              <w:rPr>
                <w:b/>
              </w:rPr>
              <w:t>NJEMS</w:t>
            </w:r>
          </w:p>
        </w:tc>
        <w:tc>
          <w:tcPr>
            <w:tcW w:w="9259" w:type="dxa"/>
          </w:tcPr>
          <w:p w:rsidR="00645269" w:rsidRDefault="00EF3F4B" w:rsidP="00694D75">
            <w:r>
              <w:t>NJEMS identified Block 15801, Lot 3 as “Jersey City Development Agency Turnpike Dump #5”.  The same parcel is listed as HCC Site #92.</w:t>
            </w:r>
          </w:p>
        </w:tc>
      </w:tr>
      <w:tr w:rsidR="00645269" w:rsidTr="00694D75">
        <w:trPr>
          <w:trHeight w:val="991"/>
        </w:trPr>
        <w:tc>
          <w:tcPr>
            <w:tcW w:w="1934" w:type="dxa"/>
          </w:tcPr>
          <w:p w:rsidR="00645269" w:rsidRPr="00EB39B2" w:rsidRDefault="00645269" w:rsidP="00694D75">
            <w:pPr>
              <w:rPr>
                <w:b/>
              </w:rPr>
            </w:pPr>
            <w:r w:rsidRPr="00EB39B2">
              <w:rPr>
                <w:b/>
              </w:rPr>
              <w:t>KCSL</w:t>
            </w:r>
          </w:p>
        </w:tc>
        <w:tc>
          <w:tcPr>
            <w:tcW w:w="9259" w:type="dxa"/>
          </w:tcPr>
          <w:p w:rsidR="00645269" w:rsidRDefault="009E5604" w:rsidP="00694D75">
            <w:r>
              <w:t>The greenway passes between two known contaminated sites: Hudson County Chromate #92 (Block 15801, Lot 3) and Jersey City Medical Center (Block 15801, Lot 4).</w:t>
            </w:r>
          </w:p>
        </w:tc>
      </w:tr>
      <w:tr w:rsidR="00645269" w:rsidTr="00694D75">
        <w:trPr>
          <w:trHeight w:val="991"/>
        </w:trPr>
        <w:tc>
          <w:tcPr>
            <w:tcW w:w="1934" w:type="dxa"/>
          </w:tcPr>
          <w:p w:rsidR="00645269" w:rsidRPr="00EB39B2" w:rsidRDefault="00645269" w:rsidP="00694D75">
            <w:pPr>
              <w:rPr>
                <w:b/>
              </w:rPr>
            </w:pPr>
            <w:r w:rsidRPr="00EB39B2">
              <w:rPr>
                <w:b/>
              </w:rPr>
              <w:t>Tidelands</w:t>
            </w:r>
          </w:p>
        </w:tc>
        <w:tc>
          <w:tcPr>
            <w:tcW w:w="9259" w:type="dxa"/>
          </w:tcPr>
          <w:p w:rsidR="00645269" w:rsidRDefault="009E5604" w:rsidP="00694D75">
            <w:r>
              <w:t>No tidelands issues are expected.</w:t>
            </w:r>
          </w:p>
        </w:tc>
      </w:tr>
      <w:tr w:rsidR="00645269" w:rsidTr="00694D75">
        <w:trPr>
          <w:trHeight w:val="991"/>
        </w:trPr>
        <w:tc>
          <w:tcPr>
            <w:tcW w:w="1934" w:type="dxa"/>
          </w:tcPr>
          <w:p w:rsidR="00645269" w:rsidRPr="00EB39B2" w:rsidRDefault="00645269" w:rsidP="00694D75">
            <w:pPr>
              <w:rPr>
                <w:b/>
              </w:rPr>
            </w:pPr>
            <w:r>
              <w:rPr>
                <w:b/>
              </w:rPr>
              <w:t>Historic Fill</w:t>
            </w:r>
          </w:p>
        </w:tc>
        <w:tc>
          <w:tcPr>
            <w:tcW w:w="9259" w:type="dxa"/>
          </w:tcPr>
          <w:p w:rsidR="00645269" w:rsidRDefault="00C95DB9" w:rsidP="00694D75">
            <w:r>
              <w:t>Historic fill is mapped throughout the entirety of this segment of greenway</w:t>
            </w:r>
          </w:p>
        </w:tc>
      </w:tr>
      <w:tr w:rsidR="00645269" w:rsidTr="00694D75">
        <w:trPr>
          <w:trHeight w:val="991"/>
        </w:trPr>
        <w:tc>
          <w:tcPr>
            <w:tcW w:w="1934" w:type="dxa"/>
          </w:tcPr>
          <w:p w:rsidR="00645269" w:rsidRPr="00EB39B2" w:rsidRDefault="00645269" w:rsidP="00694D75">
            <w:pPr>
              <w:rPr>
                <w:b/>
              </w:rPr>
            </w:pPr>
            <w:r>
              <w:rPr>
                <w:b/>
              </w:rPr>
              <w:t>Conclusions</w:t>
            </w:r>
          </w:p>
        </w:tc>
        <w:tc>
          <w:tcPr>
            <w:tcW w:w="9259" w:type="dxa"/>
          </w:tcPr>
          <w:p w:rsidR="00645269" w:rsidRDefault="00645269" w:rsidP="00694D75">
            <w:r>
              <w:t>Given the high number of contaminated sites</w:t>
            </w:r>
            <w:r w:rsidR="009E5604">
              <w:t xml:space="preserve">, deed notices, and CEAs, </w:t>
            </w:r>
            <w:r>
              <w:t>additional investigation and/or remediation will be warranted.</w:t>
            </w:r>
          </w:p>
        </w:tc>
      </w:tr>
    </w:tbl>
    <w:p w:rsidR="00B21FA9" w:rsidRDefault="00B21FA9" w:rsidP="00FE445E">
      <w:pPr>
        <w:rPr>
          <w:noProof/>
        </w:rPr>
      </w:pPr>
    </w:p>
    <w:p w:rsidR="00B21FA9" w:rsidRDefault="00B21FA9">
      <w:pPr>
        <w:rPr>
          <w:noProof/>
        </w:rPr>
      </w:pPr>
      <w:r>
        <w:rPr>
          <w:noProof/>
        </w:rPr>
        <w:br w:type="page"/>
      </w:r>
    </w:p>
    <w:p w:rsidR="00645269" w:rsidRDefault="00645269" w:rsidP="00FE445E">
      <w:pPr>
        <w:rPr>
          <w:noProof/>
        </w:rPr>
      </w:pPr>
    </w:p>
    <w:p w:rsidR="009B7504" w:rsidRDefault="009B7504">
      <w:pPr>
        <w:rPr>
          <w:noProof/>
        </w:rPr>
      </w:pPr>
    </w:p>
    <w:p w:rsidR="009B7504" w:rsidRDefault="009B7504" w:rsidP="00FE445E">
      <w:pPr>
        <w:rPr>
          <w:noProof/>
        </w:rPr>
      </w:pPr>
    </w:p>
    <w:p w:rsidR="009B7504" w:rsidRDefault="009B7504"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B21FA9" w:rsidTr="00694D75">
        <w:trPr>
          <w:trHeight w:val="991"/>
        </w:trPr>
        <w:tc>
          <w:tcPr>
            <w:tcW w:w="1716" w:type="dxa"/>
            <w:shd w:val="clear" w:color="auto" w:fill="BDD6EE" w:themeFill="accent1" w:themeFillTint="66"/>
          </w:tcPr>
          <w:p w:rsidR="00B21FA9" w:rsidRPr="00EB39B2" w:rsidRDefault="00B21FA9" w:rsidP="00457B87">
            <w:pPr>
              <w:rPr>
                <w:b/>
              </w:rPr>
            </w:pPr>
            <w:r w:rsidRPr="00EB39B2">
              <w:rPr>
                <w:b/>
              </w:rPr>
              <w:t>Segment #</w:t>
            </w:r>
          </w:p>
        </w:tc>
        <w:tc>
          <w:tcPr>
            <w:tcW w:w="9467" w:type="dxa"/>
            <w:shd w:val="clear" w:color="auto" w:fill="BDD6EE" w:themeFill="accent1" w:themeFillTint="66"/>
          </w:tcPr>
          <w:p w:rsidR="00B21FA9" w:rsidRPr="00694D75" w:rsidRDefault="003D7D62" w:rsidP="003D7D62">
            <w:pPr>
              <w:rPr>
                <w:b/>
                <w:sz w:val="28"/>
                <w:szCs w:val="28"/>
              </w:rPr>
            </w:pPr>
            <w:r w:rsidRPr="00694D75">
              <w:rPr>
                <w:b/>
                <w:sz w:val="28"/>
                <w:szCs w:val="28"/>
              </w:rPr>
              <w:t>13</w:t>
            </w:r>
            <w:r w:rsidR="00B21FA9" w:rsidRPr="00694D75">
              <w:rPr>
                <w:b/>
                <w:sz w:val="28"/>
                <w:szCs w:val="28"/>
              </w:rPr>
              <w:t xml:space="preserve"> – </w:t>
            </w:r>
            <w:r w:rsidRPr="00694D75">
              <w:rPr>
                <w:b/>
                <w:sz w:val="28"/>
                <w:szCs w:val="28"/>
              </w:rPr>
              <w:t>Jersey Avenue to Van Vorst Street</w:t>
            </w:r>
          </w:p>
        </w:tc>
      </w:tr>
      <w:tr w:rsidR="00B21FA9" w:rsidTr="00457B87">
        <w:trPr>
          <w:trHeight w:val="991"/>
        </w:trPr>
        <w:tc>
          <w:tcPr>
            <w:tcW w:w="1716" w:type="dxa"/>
          </w:tcPr>
          <w:p w:rsidR="00B21FA9" w:rsidRPr="00EB39B2" w:rsidRDefault="00B21FA9" w:rsidP="00457B87">
            <w:pPr>
              <w:rPr>
                <w:b/>
              </w:rPr>
            </w:pPr>
            <w:r w:rsidRPr="00EB39B2">
              <w:rPr>
                <w:b/>
              </w:rPr>
              <w:t>Segment Description</w:t>
            </w:r>
          </w:p>
        </w:tc>
        <w:tc>
          <w:tcPr>
            <w:tcW w:w="9467" w:type="dxa"/>
          </w:tcPr>
          <w:p w:rsidR="00B21FA9" w:rsidRDefault="003D7D62" w:rsidP="003D7D62">
            <w:r>
              <w:t xml:space="preserve">This portion of the greenway moves through a parking lot which appears associated with a nearby marina.  </w:t>
            </w:r>
          </w:p>
        </w:tc>
      </w:tr>
      <w:tr w:rsidR="00B21FA9" w:rsidTr="00457B87">
        <w:trPr>
          <w:trHeight w:val="991"/>
        </w:trPr>
        <w:tc>
          <w:tcPr>
            <w:tcW w:w="1716" w:type="dxa"/>
          </w:tcPr>
          <w:p w:rsidR="00B21FA9" w:rsidRPr="00EB39B2" w:rsidRDefault="00B21FA9" w:rsidP="00457B87">
            <w:pPr>
              <w:rPr>
                <w:b/>
              </w:rPr>
            </w:pPr>
            <w:r w:rsidRPr="00EB39B2">
              <w:rPr>
                <w:b/>
              </w:rPr>
              <w:t>CEA</w:t>
            </w:r>
          </w:p>
        </w:tc>
        <w:tc>
          <w:tcPr>
            <w:tcW w:w="9467" w:type="dxa"/>
          </w:tcPr>
          <w:p w:rsidR="00B21FA9" w:rsidRDefault="00B636BE" w:rsidP="00457B87">
            <w:r>
              <w:t>The entire northern portion of the greenway is bordered by sites with historic fill CEAs.  An additional historic fill CEA associated with Block 15901, Lots 15,16.01, and 17 is located south of the greenway along this segment’s eastern extent.</w:t>
            </w:r>
          </w:p>
        </w:tc>
      </w:tr>
      <w:tr w:rsidR="00B21FA9" w:rsidTr="00457B87">
        <w:trPr>
          <w:trHeight w:val="991"/>
        </w:trPr>
        <w:tc>
          <w:tcPr>
            <w:tcW w:w="1716" w:type="dxa"/>
          </w:tcPr>
          <w:p w:rsidR="00B21FA9" w:rsidRPr="00EB39B2" w:rsidRDefault="00B21FA9" w:rsidP="00457B87">
            <w:pPr>
              <w:rPr>
                <w:b/>
              </w:rPr>
            </w:pPr>
            <w:r w:rsidRPr="00EB39B2">
              <w:rPr>
                <w:b/>
              </w:rPr>
              <w:t>Deed Notice</w:t>
            </w:r>
          </w:p>
        </w:tc>
        <w:tc>
          <w:tcPr>
            <w:tcW w:w="9467" w:type="dxa"/>
          </w:tcPr>
          <w:p w:rsidR="00B21FA9" w:rsidRDefault="00B636BE" w:rsidP="00457B87">
            <w:r>
              <w:t xml:space="preserve">Historic fill CEAs described above are also associated with historic fill deed notices.  </w:t>
            </w:r>
          </w:p>
        </w:tc>
      </w:tr>
      <w:tr w:rsidR="00B21FA9" w:rsidTr="00457B87">
        <w:trPr>
          <w:trHeight w:val="991"/>
        </w:trPr>
        <w:tc>
          <w:tcPr>
            <w:tcW w:w="1716" w:type="dxa"/>
          </w:tcPr>
          <w:p w:rsidR="00B21FA9" w:rsidRPr="00EB39B2" w:rsidRDefault="00B21FA9" w:rsidP="00457B87">
            <w:pPr>
              <w:rPr>
                <w:b/>
              </w:rPr>
            </w:pPr>
            <w:r w:rsidRPr="00EB39B2">
              <w:rPr>
                <w:b/>
              </w:rPr>
              <w:t>NJEMS</w:t>
            </w:r>
          </w:p>
        </w:tc>
        <w:tc>
          <w:tcPr>
            <w:tcW w:w="9467" w:type="dxa"/>
          </w:tcPr>
          <w:p w:rsidR="00B21FA9" w:rsidRDefault="00B636BE" w:rsidP="00457B87">
            <w:r>
              <w:t>No additional pertinent information was obtained from the NJEMS database.</w:t>
            </w:r>
          </w:p>
        </w:tc>
      </w:tr>
      <w:tr w:rsidR="00B21FA9" w:rsidTr="00457B87">
        <w:trPr>
          <w:trHeight w:val="991"/>
        </w:trPr>
        <w:tc>
          <w:tcPr>
            <w:tcW w:w="1716" w:type="dxa"/>
          </w:tcPr>
          <w:p w:rsidR="00B21FA9" w:rsidRPr="00EB39B2" w:rsidRDefault="00B21FA9" w:rsidP="00457B87">
            <w:pPr>
              <w:rPr>
                <w:b/>
              </w:rPr>
            </w:pPr>
            <w:r w:rsidRPr="00EB39B2">
              <w:rPr>
                <w:b/>
              </w:rPr>
              <w:t>KCSL</w:t>
            </w:r>
          </w:p>
        </w:tc>
        <w:tc>
          <w:tcPr>
            <w:tcW w:w="9467" w:type="dxa"/>
          </w:tcPr>
          <w:p w:rsidR="00B21FA9" w:rsidRDefault="00F11ECC" w:rsidP="00457B87">
            <w:r>
              <w:t>Seven known contaminated sites border this section of the greenway and include Marine Petroleum Transportation Corp (Block 15801, Lot 30), Vantage Jersey City (Block 15901, Lot 17), 18 Park Apartments (Block 15901, Lot 15), Gulls Cove Condominiums (Block 15901 Lots 9 and 10), Vacant Lot at Regent Street (Block 14004, Lot 1), Former Maritime Power Corp Inc. (Block 14205, Lot 14), and 193-197 Van Vorst Street (Block 14205, Lot 17).</w:t>
            </w:r>
          </w:p>
        </w:tc>
      </w:tr>
      <w:tr w:rsidR="00B21FA9" w:rsidTr="00457B87">
        <w:trPr>
          <w:trHeight w:val="991"/>
        </w:trPr>
        <w:tc>
          <w:tcPr>
            <w:tcW w:w="1716" w:type="dxa"/>
          </w:tcPr>
          <w:p w:rsidR="00B21FA9" w:rsidRPr="00EB39B2" w:rsidRDefault="00B21FA9" w:rsidP="00457B87">
            <w:pPr>
              <w:rPr>
                <w:b/>
              </w:rPr>
            </w:pPr>
            <w:r w:rsidRPr="00EB39B2">
              <w:rPr>
                <w:b/>
              </w:rPr>
              <w:t>Tidelands</w:t>
            </w:r>
          </w:p>
        </w:tc>
        <w:tc>
          <w:tcPr>
            <w:tcW w:w="9467" w:type="dxa"/>
          </w:tcPr>
          <w:p w:rsidR="00B21FA9" w:rsidRDefault="00F11ECC" w:rsidP="00457B87">
            <w:r>
              <w:t>Approximately ¾ of the greenway appears within areas mapped as tidelands.</w:t>
            </w:r>
          </w:p>
        </w:tc>
      </w:tr>
      <w:tr w:rsidR="00B21FA9" w:rsidTr="00457B87">
        <w:trPr>
          <w:trHeight w:val="991"/>
        </w:trPr>
        <w:tc>
          <w:tcPr>
            <w:tcW w:w="1716" w:type="dxa"/>
          </w:tcPr>
          <w:p w:rsidR="00B21FA9" w:rsidRPr="00EB39B2" w:rsidRDefault="00B21FA9" w:rsidP="00457B87">
            <w:pPr>
              <w:rPr>
                <w:b/>
              </w:rPr>
            </w:pPr>
            <w:r>
              <w:rPr>
                <w:b/>
              </w:rPr>
              <w:t>Historic Fill</w:t>
            </w:r>
          </w:p>
        </w:tc>
        <w:tc>
          <w:tcPr>
            <w:tcW w:w="9467" w:type="dxa"/>
          </w:tcPr>
          <w:p w:rsidR="00B21FA9" w:rsidRDefault="00B21FA9" w:rsidP="00457B87">
            <w:r>
              <w:t>Historic fill is mapped throughout the entirety of this segment of greenway</w:t>
            </w:r>
          </w:p>
        </w:tc>
      </w:tr>
      <w:tr w:rsidR="00B21FA9" w:rsidTr="00457B87">
        <w:trPr>
          <w:trHeight w:val="991"/>
        </w:trPr>
        <w:tc>
          <w:tcPr>
            <w:tcW w:w="1716" w:type="dxa"/>
          </w:tcPr>
          <w:p w:rsidR="00B21FA9" w:rsidRPr="00EB39B2" w:rsidRDefault="00B21FA9" w:rsidP="00457B87">
            <w:pPr>
              <w:rPr>
                <w:b/>
              </w:rPr>
            </w:pPr>
            <w:r>
              <w:rPr>
                <w:b/>
              </w:rPr>
              <w:t>Conclusions</w:t>
            </w:r>
          </w:p>
        </w:tc>
        <w:tc>
          <w:tcPr>
            <w:tcW w:w="9467" w:type="dxa"/>
          </w:tcPr>
          <w:p w:rsidR="00B21FA9" w:rsidRDefault="00B21FA9" w:rsidP="00457B87">
            <w:r>
              <w:t>Given the high number of contaminated sites, deed notices, and CEAs, additional investigation and/or remediation will be warranted.</w:t>
            </w:r>
          </w:p>
        </w:tc>
      </w:tr>
    </w:tbl>
    <w:p w:rsidR="009B7504" w:rsidRDefault="009B7504">
      <w:pPr>
        <w:rPr>
          <w:noProof/>
        </w:rPr>
      </w:pPr>
      <w:r>
        <w:rPr>
          <w:noProof/>
        </w:rPr>
        <w:br w:type="page"/>
      </w:r>
    </w:p>
    <w:p w:rsidR="00B21FA9" w:rsidRDefault="00B21FA9" w:rsidP="00FE445E">
      <w:pPr>
        <w:rPr>
          <w:noProof/>
        </w:rPr>
      </w:pPr>
    </w:p>
    <w:p w:rsidR="009B7504" w:rsidRDefault="009B7504" w:rsidP="00FE445E">
      <w:pPr>
        <w:rPr>
          <w:noProof/>
        </w:rPr>
      </w:pPr>
    </w:p>
    <w:tbl>
      <w:tblPr>
        <w:tblStyle w:val="TableGrid"/>
        <w:tblpPr w:leftFromText="180" w:rightFromText="180" w:vertAnchor="page" w:horzAnchor="margin" w:tblpY="2032"/>
        <w:tblW w:w="11183" w:type="dxa"/>
        <w:tblLook w:val="04A0" w:firstRow="1" w:lastRow="0" w:firstColumn="1" w:lastColumn="0" w:noHBand="0" w:noVBand="1"/>
      </w:tblPr>
      <w:tblGrid>
        <w:gridCol w:w="1716"/>
        <w:gridCol w:w="9467"/>
      </w:tblGrid>
      <w:tr w:rsidR="009B7504" w:rsidTr="00694D75">
        <w:trPr>
          <w:trHeight w:val="991"/>
        </w:trPr>
        <w:tc>
          <w:tcPr>
            <w:tcW w:w="1716" w:type="dxa"/>
            <w:shd w:val="clear" w:color="auto" w:fill="BDD6EE" w:themeFill="accent1" w:themeFillTint="66"/>
          </w:tcPr>
          <w:p w:rsidR="009B7504" w:rsidRPr="00EB39B2" w:rsidRDefault="009B7504" w:rsidP="00457B87">
            <w:pPr>
              <w:rPr>
                <w:b/>
              </w:rPr>
            </w:pPr>
            <w:r w:rsidRPr="00EB39B2">
              <w:rPr>
                <w:b/>
              </w:rPr>
              <w:t>Segment #</w:t>
            </w:r>
          </w:p>
        </w:tc>
        <w:tc>
          <w:tcPr>
            <w:tcW w:w="9467" w:type="dxa"/>
            <w:shd w:val="clear" w:color="auto" w:fill="BDD6EE" w:themeFill="accent1" w:themeFillTint="66"/>
          </w:tcPr>
          <w:p w:rsidR="009B7504" w:rsidRPr="00694D75" w:rsidRDefault="009B7504" w:rsidP="009B7504">
            <w:pPr>
              <w:rPr>
                <w:b/>
                <w:sz w:val="28"/>
                <w:szCs w:val="28"/>
              </w:rPr>
            </w:pPr>
            <w:r w:rsidRPr="00694D75">
              <w:rPr>
                <w:b/>
                <w:sz w:val="28"/>
                <w:szCs w:val="28"/>
              </w:rPr>
              <w:t>14 –Van Vorst Street to Upper New York Bay</w:t>
            </w:r>
          </w:p>
        </w:tc>
      </w:tr>
      <w:tr w:rsidR="009B7504" w:rsidTr="00457B87">
        <w:trPr>
          <w:trHeight w:val="991"/>
        </w:trPr>
        <w:tc>
          <w:tcPr>
            <w:tcW w:w="1716" w:type="dxa"/>
          </w:tcPr>
          <w:p w:rsidR="009B7504" w:rsidRPr="00EB39B2" w:rsidRDefault="009B7504" w:rsidP="00457B87">
            <w:pPr>
              <w:rPr>
                <w:b/>
              </w:rPr>
            </w:pPr>
            <w:r w:rsidRPr="00EB39B2">
              <w:rPr>
                <w:b/>
              </w:rPr>
              <w:t>Segment Description</w:t>
            </w:r>
          </w:p>
        </w:tc>
        <w:tc>
          <w:tcPr>
            <w:tcW w:w="9467" w:type="dxa"/>
          </w:tcPr>
          <w:p w:rsidR="009B7504" w:rsidRDefault="009B7504" w:rsidP="00457B87">
            <w:r>
              <w:t>This is the final section of the greenway which eventually ends at Upper New York Bay.</w:t>
            </w:r>
          </w:p>
        </w:tc>
      </w:tr>
      <w:tr w:rsidR="009B7504" w:rsidTr="00457B87">
        <w:trPr>
          <w:trHeight w:val="991"/>
        </w:trPr>
        <w:tc>
          <w:tcPr>
            <w:tcW w:w="1716" w:type="dxa"/>
          </w:tcPr>
          <w:p w:rsidR="009B7504" w:rsidRPr="00EB39B2" w:rsidRDefault="009B7504" w:rsidP="00457B87">
            <w:pPr>
              <w:rPr>
                <w:b/>
              </w:rPr>
            </w:pPr>
            <w:r w:rsidRPr="00EB39B2">
              <w:rPr>
                <w:b/>
              </w:rPr>
              <w:t>CEA</w:t>
            </w:r>
          </w:p>
        </w:tc>
        <w:tc>
          <w:tcPr>
            <w:tcW w:w="9467" w:type="dxa"/>
          </w:tcPr>
          <w:p w:rsidR="009B7504" w:rsidRDefault="000F6C8A" w:rsidP="00457B87">
            <w:r>
              <w:t>Several CEAs related to the presence of historic fill are noted along this portion of the greenway.</w:t>
            </w:r>
          </w:p>
        </w:tc>
      </w:tr>
      <w:tr w:rsidR="009B7504" w:rsidTr="00457B87">
        <w:trPr>
          <w:trHeight w:val="991"/>
        </w:trPr>
        <w:tc>
          <w:tcPr>
            <w:tcW w:w="1716" w:type="dxa"/>
          </w:tcPr>
          <w:p w:rsidR="009B7504" w:rsidRPr="00EB39B2" w:rsidRDefault="009B7504" w:rsidP="00457B87">
            <w:pPr>
              <w:rPr>
                <w:b/>
              </w:rPr>
            </w:pPr>
            <w:r w:rsidRPr="00EB39B2">
              <w:rPr>
                <w:b/>
              </w:rPr>
              <w:t>Deed Notice</w:t>
            </w:r>
          </w:p>
        </w:tc>
        <w:tc>
          <w:tcPr>
            <w:tcW w:w="9467" w:type="dxa"/>
          </w:tcPr>
          <w:p w:rsidR="009B7504" w:rsidRDefault="000F6C8A" w:rsidP="000F6C8A">
            <w:r>
              <w:t>The greenway passes through 3 deed noticed areas with restrictions due to the presence of historic fill, antimony, thallium, copper, and lead.</w:t>
            </w:r>
          </w:p>
        </w:tc>
      </w:tr>
      <w:tr w:rsidR="009B7504" w:rsidTr="00457B87">
        <w:trPr>
          <w:trHeight w:val="991"/>
        </w:trPr>
        <w:tc>
          <w:tcPr>
            <w:tcW w:w="1716" w:type="dxa"/>
          </w:tcPr>
          <w:p w:rsidR="009B7504" w:rsidRPr="00EB39B2" w:rsidRDefault="009B7504" w:rsidP="00457B87">
            <w:pPr>
              <w:rPr>
                <w:b/>
              </w:rPr>
            </w:pPr>
            <w:r w:rsidRPr="00EB39B2">
              <w:rPr>
                <w:b/>
              </w:rPr>
              <w:t>NJEMS</w:t>
            </w:r>
          </w:p>
        </w:tc>
        <w:tc>
          <w:tcPr>
            <w:tcW w:w="9467" w:type="dxa"/>
          </w:tcPr>
          <w:p w:rsidR="009B7504" w:rsidRDefault="000F6C8A" w:rsidP="00457B87">
            <w:r>
              <w:t>No additional pertinent information was obtained from the NJEMS database.</w:t>
            </w:r>
          </w:p>
        </w:tc>
      </w:tr>
      <w:tr w:rsidR="009B7504" w:rsidTr="00457B87">
        <w:trPr>
          <w:trHeight w:val="991"/>
        </w:trPr>
        <w:tc>
          <w:tcPr>
            <w:tcW w:w="1716" w:type="dxa"/>
          </w:tcPr>
          <w:p w:rsidR="009B7504" w:rsidRPr="00EB39B2" w:rsidRDefault="009B7504" w:rsidP="00457B87">
            <w:pPr>
              <w:rPr>
                <w:b/>
              </w:rPr>
            </w:pPr>
            <w:r w:rsidRPr="00EB39B2">
              <w:rPr>
                <w:b/>
              </w:rPr>
              <w:t>KCSL</w:t>
            </w:r>
          </w:p>
        </w:tc>
        <w:tc>
          <w:tcPr>
            <w:tcW w:w="9467" w:type="dxa"/>
          </w:tcPr>
          <w:p w:rsidR="009B7504" w:rsidRDefault="000F6C8A" w:rsidP="00457B87">
            <w:r>
              <w:t>Two known contaminated sites are mapped along the greenway and including Portside Terminal (Block 15901, Lot 24) and the New Jersey Naval Militia Site (Block 14502, Lot 10).</w:t>
            </w:r>
          </w:p>
        </w:tc>
      </w:tr>
      <w:tr w:rsidR="009B7504" w:rsidTr="00457B87">
        <w:trPr>
          <w:trHeight w:val="991"/>
        </w:trPr>
        <w:tc>
          <w:tcPr>
            <w:tcW w:w="1716" w:type="dxa"/>
          </w:tcPr>
          <w:p w:rsidR="009B7504" w:rsidRPr="00EB39B2" w:rsidRDefault="009B7504" w:rsidP="00457B87">
            <w:pPr>
              <w:rPr>
                <w:b/>
              </w:rPr>
            </w:pPr>
            <w:r w:rsidRPr="00EB39B2">
              <w:rPr>
                <w:b/>
              </w:rPr>
              <w:t>Tidelands</w:t>
            </w:r>
          </w:p>
        </w:tc>
        <w:tc>
          <w:tcPr>
            <w:tcW w:w="9467" w:type="dxa"/>
          </w:tcPr>
          <w:p w:rsidR="009B7504" w:rsidRDefault="009B7504" w:rsidP="00457B87">
            <w:r>
              <w:t>The entirety of this section of greenway lies within areas claimed as tidelands.</w:t>
            </w:r>
          </w:p>
        </w:tc>
      </w:tr>
      <w:tr w:rsidR="009B7504" w:rsidTr="00457B87">
        <w:trPr>
          <w:trHeight w:val="991"/>
        </w:trPr>
        <w:tc>
          <w:tcPr>
            <w:tcW w:w="1716" w:type="dxa"/>
          </w:tcPr>
          <w:p w:rsidR="009B7504" w:rsidRPr="00EB39B2" w:rsidRDefault="009B7504" w:rsidP="00457B87">
            <w:pPr>
              <w:rPr>
                <w:b/>
              </w:rPr>
            </w:pPr>
            <w:r>
              <w:rPr>
                <w:b/>
              </w:rPr>
              <w:t>Historic Fill</w:t>
            </w:r>
          </w:p>
        </w:tc>
        <w:tc>
          <w:tcPr>
            <w:tcW w:w="9467" w:type="dxa"/>
          </w:tcPr>
          <w:p w:rsidR="009B7504" w:rsidRDefault="009B7504" w:rsidP="00457B87">
            <w:r>
              <w:t>Historic fill is mapped throughout the entirety of this segment of greenway</w:t>
            </w:r>
          </w:p>
        </w:tc>
      </w:tr>
      <w:tr w:rsidR="009B7504" w:rsidTr="00457B87">
        <w:trPr>
          <w:trHeight w:val="991"/>
        </w:trPr>
        <w:tc>
          <w:tcPr>
            <w:tcW w:w="1716" w:type="dxa"/>
          </w:tcPr>
          <w:p w:rsidR="009B7504" w:rsidRPr="00EB39B2" w:rsidRDefault="009B7504" w:rsidP="00457B87">
            <w:pPr>
              <w:rPr>
                <w:b/>
              </w:rPr>
            </w:pPr>
            <w:r>
              <w:rPr>
                <w:b/>
              </w:rPr>
              <w:t>Conclusions</w:t>
            </w:r>
          </w:p>
        </w:tc>
        <w:tc>
          <w:tcPr>
            <w:tcW w:w="9467" w:type="dxa"/>
          </w:tcPr>
          <w:p w:rsidR="009B7504" w:rsidRDefault="000F6C8A" w:rsidP="00457B87">
            <w:r>
              <w:t xml:space="preserve">Given the </w:t>
            </w:r>
            <w:r w:rsidR="009B7504">
              <w:t>number of contaminated sites, deed notices, and CEAs, additional investigation and/or remediation will be warranted.</w:t>
            </w:r>
          </w:p>
        </w:tc>
      </w:tr>
    </w:tbl>
    <w:p w:rsidR="009B7504" w:rsidRDefault="009B7504" w:rsidP="00FE445E">
      <w:pPr>
        <w:rPr>
          <w:noProof/>
        </w:rPr>
      </w:pPr>
    </w:p>
    <w:p w:rsidR="00D9208C" w:rsidRDefault="00D9208C" w:rsidP="00FE445E">
      <w:pPr>
        <w:rPr>
          <w:noProof/>
        </w:rPr>
      </w:pPr>
    </w:p>
    <w:sectPr w:rsidR="00D9208C" w:rsidSect="00D9208C">
      <w:headerReference w:type="default" r:id="rId7"/>
      <w:footerReference w:type="default" r:id="rId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49A" w:rsidRDefault="000A649A" w:rsidP="000A649A">
      <w:pPr>
        <w:spacing w:after="0" w:line="240" w:lineRule="auto"/>
      </w:pPr>
      <w:r>
        <w:separator/>
      </w:r>
    </w:p>
  </w:endnote>
  <w:endnote w:type="continuationSeparator" w:id="0">
    <w:p w:rsidR="000A649A" w:rsidRDefault="000A649A" w:rsidP="000A6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465" w:rsidRDefault="00563465" w:rsidP="00563465">
    <w:pPr>
      <w:pStyle w:val="Footer"/>
      <w:jc w:val="center"/>
    </w:pPr>
    <w:r>
      <w:rPr>
        <w:noProof/>
      </w:rPr>
      <w:drawing>
        <wp:inline distT="0" distB="0" distL="0" distR="0">
          <wp:extent cx="2819400" cy="657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s-logo.png"/>
                  <pic:cNvPicPr/>
                </pic:nvPicPr>
                <pic:blipFill>
                  <a:blip r:embed="rId1">
                    <a:extLst>
                      <a:ext uri="{28A0092B-C50C-407E-A947-70E740481C1C}">
                        <a14:useLocalDpi xmlns:a14="http://schemas.microsoft.com/office/drawing/2010/main" val="0"/>
                      </a:ext>
                    </a:extLst>
                  </a:blip>
                  <a:stretch>
                    <a:fillRect/>
                  </a:stretch>
                </pic:blipFill>
                <pic:spPr>
                  <a:xfrm>
                    <a:off x="0" y="0"/>
                    <a:ext cx="2819400" cy="6572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49A" w:rsidRDefault="000A649A" w:rsidP="000A649A">
      <w:pPr>
        <w:spacing w:after="0" w:line="240" w:lineRule="auto"/>
      </w:pPr>
      <w:r>
        <w:separator/>
      </w:r>
    </w:p>
  </w:footnote>
  <w:footnote w:type="continuationSeparator" w:id="0">
    <w:p w:rsidR="000A649A" w:rsidRDefault="000A649A" w:rsidP="000A6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9A" w:rsidRPr="000A649A" w:rsidRDefault="000A649A" w:rsidP="000A649A">
    <w:pPr>
      <w:pStyle w:val="Header"/>
      <w:jc w:val="center"/>
      <w:rPr>
        <w:b/>
      </w:rPr>
    </w:pPr>
    <w:r w:rsidRPr="000A649A">
      <w:rPr>
        <w:b/>
      </w:rPr>
      <w:t>JERSEY CITY REDEVELOPMENT AGENCY – MORRIS CANAL GREENWAY PROJECT</w:t>
    </w:r>
  </w:p>
  <w:p w:rsidR="000A649A" w:rsidRPr="000A649A" w:rsidRDefault="000A649A" w:rsidP="000A649A">
    <w:pPr>
      <w:pStyle w:val="Header"/>
      <w:jc w:val="center"/>
      <w:rPr>
        <w:b/>
      </w:rPr>
    </w:pPr>
    <w:r w:rsidRPr="000A649A">
      <w:rPr>
        <w:b/>
      </w:rPr>
      <w:t>ENVIRONMENTAL ISSSUES SUMMARY</w:t>
    </w:r>
  </w:p>
  <w:p w:rsidR="000A649A" w:rsidRDefault="000A6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43DA7"/>
    <w:multiLevelType w:val="multilevel"/>
    <w:tmpl w:val="36FA7416"/>
    <w:styleLink w:val="Headings"/>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62A"/>
    <w:rsid w:val="000416A0"/>
    <w:rsid w:val="000448DC"/>
    <w:rsid w:val="00064000"/>
    <w:rsid w:val="00081683"/>
    <w:rsid w:val="000A649A"/>
    <w:rsid w:val="000B1BF0"/>
    <w:rsid w:val="000D24DD"/>
    <w:rsid w:val="000F6C8A"/>
    <w:rsid w:val="0013125E"/>
    <w:rsid w:val="001312BA"/>
    <w:rsid w:val="00154ADD"/>
    <w:rsid w:val="00374586"/>
    <w:rsid w:val="0038584C"/>
    <w:rsid w:val="003D7D62"/>
    <w:rsid w:val="004213F6"/>
    <w:rsid w:val="00491FCB"/>
    <w:rsid w:val="004D3888"/>
    <w:rsid w:val="004E06EE"/>
    <w:rsid w:val="004F262A"/>
    <w:rsid w:val="005057B0"/>
    <w:rsid w:val="005152E1"/>
    <w:rsid w:val="00522207"/>
    <w:rsid w:val="00552E5A"/>
    <w:rsid w:val="00563465"/>
    <w:rsid w:val="005E7C61"/>
    <w:rsid w:val="00645269"/>
    <w:rsid w:val="00677BCB"/>
    <w:rsid w:val="00685090"/>
    <w:rsid w:val="00694D75"/>
    <w:rsid w:val="006B022F"/>
    <w:rsid w:val="006E2051"/>
    <w:rsid w:val="00733255"/>
    <w:rsid w:val="00767CBB"/>
    <w:rsid w:val="0079113A"/>
    <w:rsid w:val="00846133"/>
    <w:rsid w:val="00891A91"/>
    <w:rsid w:val="008A24FC"/>
    <w:rsid w:val="008F0B2F"/>
    <w:rsid w:val="008F5325"/>
    <w:rsid w:val="009061F7"/>
    <w:rsid w:val="009A0D0E"/>
    <w:rsid w:val="009B7504"/>
    <w:rsid w:val="009E5604"/>
    <w:rsid w:val="00A97E69"/>
    <w:rsid w:val="00AA3145"/>
    <w:rsid w:val="00B21FA9"/>
    <w:rsid w:val="00B4370D"/>
    <w:rsid w:val="00B636BE"/>
    <w:rsid w:val="00BB27A3"/>
    <w:rsid w:val="00BD748C"/>
    <w:rsid w:val="00C71021"/>
    <w:rsid w:val="00C95DB9"/>
    <w:rsid w:val="00D51925"/>
    <w:rsid w:val="00D9208C"/>
    <w:rsid w:val="00D957EA"/>
    <w:rsid w:val="00DA1896"/>
    <w:rsid w:val="00DC72D2"/>
    <w:rsid w:val="00E6067D"/>
    <w:rsid w:val="00EB39B2"/>
    <w:rsid w:val="00EF3F4B"/>
    <w:rsid w:val="00F02A91"/>
    <w:rsid w:val="00F11ECC"/>
    <w:rsid w:val="00FD7D07"/>
    <w:rsid w:val="00FE4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462AF0F-64F7-486B-B7F0-F28B2EA47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38584C"/>
    <w:pPr>
      <w:numPr>
        <w:numId w:val="1"/>
      </w:numPr>
    </w:pPr>
  </w:style>
  <w:style w:type="table" w:styleId="TableGrid">
    <w:name w:val="Table Grid"/>
    <w:basedOn w:val="TableNormal"/>
    <w:uiPriority w:val="39"/>
    <w:rsid w:val="000B1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6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49A"/>
  </w:style>
  <w:style w:type="paragraph" w:styleId="Footer">
    <w:name w:val="footer"/>
    <w:basedOn w:val="Normal"/>
    <w:link w:val="FooterChar"/>
    <w:uiPriority w:val="99"/>
    <w:unhideWhenUsed/>
    <w:rsid w:val="000A6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49A"/>
  </w:style>
  <w:style w:type="paragraph" w:styleId="BalloonText">
    <w:name w:val="Balloon Text"/>
    <w:basedOn w:val="Normal"/>
    <w:link w:val="BalloonTextChar"/>
    <w:uiPriority w:val="99"/>
    <w:semiHidden/>
    <w:unhideWhenUsed/>
    <w:rsid w:val="00FE4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Charles</dc:creator>
  <cp:keywords/>
  <dc:description/>
  <cp:lastModifiedBy>Leah Yasenchak</cp:lastModifiedBy>
  <cp:revision>2</cp:revision>
  <cp:lastPrinted>2020-04-21T16:19:00Z</cp:lastPrinted>
  <dcterms:created xsi:type="dcterms:W3CDTF">2020-09-21T01:19:00Z</dcterms:created>
  <dcterms:modified xsi:type="dcterms:W3CDTF">2020-09-21T01:19:00Z</dcterms:modified>
</cp:coreProperties>
</file>